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0001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018" w:rsidRDefault="00E411CC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color w:val="000000"/>
                <w:szCs w:val="28"/>
              </w:rPr>
              <w:t>Приложение 4 к рабочей программе дисциплины</w:t>
            </w:r>
            <w:r>
              <w:rPr>
                <w:color w:val="000000"/>
                <w:szCs w:val="28"/>
              </w:rPr>
              <w:br/>
            </w:r>
          </w:p>
        </w:tc>
      </w:tr>
      <w:tr w:rsidR="0080001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018" w:rsidRDefault="00E411CC">
            <w:pPr>
              <w:spacing w:after="0" w:line="240" w:lineRule="auto"/>
              <w:ind w:firstLine="0"/>
              <w:jc w:val="center"/>
            </w:pPr>
            <w:r>
              <w:t>ВЫЧИСЛИТЕЛЬНЫЕ МЕТОДЫ МЕХАНИКИ</w:t>
            </w:r>
          </w:p>
        </w:tc>
      </w:tr>
      <w:tr w:rsidR="0080001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018" w:rsidRDefault="00800018">
            <w:pPr>
              <w:spacing w:after="0" w:line="240" w:lineRule="auto"/>
              <w:ind w:firstLine="0"/>
              <w:jc w:val="center"/>
            </w:pPr>
          </w:p>
          <w:p w:rsidR="00800018" w:rsidRDefault="00E411CC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80001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24.04.05 Двигатели летательных аппаратов</w:t>
            </w:r>
          </w:p>
        </w:tc>
      </w:tr>
      <w:tr w:rsidR="0080001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Авиационная и ракетно-космическая теплотехника</w:t>
            </w:r>
          </w:p>
        </w:tc>
      </w:tr>
      <w:tr w:rsidR="0080001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Магистр</w:t>
            </w:r>
          </w:p>
        </w:tc>
      </w:tr>
      <w:tr w:rsidR="0080001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Очная</w:t>
            </w:r>
          </w:p>
        </w:tc>
      </w:tr>
      <w:tr w:rsidR="0080001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А Ракетно-космической техники</w:t>
            </w:r>
          </w:p>
        </w:tc>
      </w:tr>
      <w:tr w:rsidR="0080001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А9 Плазмогазодинамика и теплотехника</w:t>
            </w:r>
          </w:p>
        </w:tc>
      </w:tr>
      <w:tr w:rsidR="0080001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А9 Плазмогазодинамика и теплотехника</w:t>
            </w:r>
          </w:p>
        </w:tc>
      </w:tr>
      <w:tr w:rsidR="0080001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018" w:rsidRDefault="00E411CC">
            <w:pPr>
              <w:spacing w:after="0" w:line="240" w:lineRule="auto"/>
              <w:ind w:firstLine="0"/>
            </w:pPr>
            <w:r>
              <w:t>2023</w:t>
            </w:r>
          </w:p>
        </w:tc>
      </w:tr>
    </w:tbl>
    <w:p w:rsidR="00800018" w:rsidRDefault="00800018"/>
    <w:p w:rsidR="00800018" w:rsidRDefault="00800018">
      <w:pPr>
        <w:sectPr w:rsidR="008000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0018" w:rsidRPr="00A34EB5" w:rsidRDefault="00E411CC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>
        <w:rPr>
          <w:rFonts w:eastAsia="Times New Roman"/>
          <w:b/>
          <w:bCs/>
          <w:sz w:val="20"/>
          <w:szCs w:val="20"/>
          <w:lang w:eastAsia="ru-RU"/>
        </w:rPr>
        <w:t>Вычислительные методы механики</w:t>
      </w:r>
      <w:r w:rsidRPr="00A34EB5">
        <w:rPr>
          <w:rFonts w:eastAsia="Times New Roman"/>
          <w:b/>
          <w:bCs/>
          <w:sz w:val="20"/>
          <w:szCs w:val="20"/>
          <w:lang w:eastAsia="ru-RU"/>
        </w:rPr>
        <w:t>»</w:t>
      </w:r>
    </w:p>
    <w:p w:rsidR="00800018" w:rsidRDefault="00E411CC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Pr="00A34EB5">
        <w:rPr>
          <w:rFonts w:eastAsia="Times New Roman" w:cs="Times New Roman"/>
          <w:b/>
          <w:bCs/>
          <w:sz w:val="20"/>
          <w:szCs w:val="20"/>
          <w:lang w:eastAsia="ru-RU"/>
        </w:rPr>
        <w:t>24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Pr="00A34EB5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Pr="00A34EB5">
        <w:rPr>
          <w:rFonts w:eastAsia="Times New Roman" w:cs="Times New Roman"/>
          <w:b/>
          <w:bCs/>
          <w:sz w:val="20"/>
          <w:szCs w:val="20"/>
          <w:lang w:eastAsia="ru-RU"/>
        </w:rPr>
        <w:t>5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>
        <w:rPr>
          <w:rFonts w:eastAsia="Times New Roman"/>
          <w:b/>
          <w:bCs/>
          <w:sz w:val="20"/>
          <w:szCs w:val="20"/>
          <w:lang w:eastAsia="ru-RU"/>
        </w:rPr>
        <w:t>Двигатели летательных аппаратов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:rsidR="00800018" w:rsidRDefault="00800018">
      <w:pPr>
        <w:suppressAutoHyphens/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800018" w:rsidRPr="00A34EB5" w:rsidRDefault="00E411CC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A34EB5">
        <w:rPr>
          <w:rFonts w:eastAsia="Times New Roman"/>
          <w:sz w:val="20"/>
          <w:szCs w:val="20"/>
          <w:lang w:eastAsia="ru-RU"/>
        </w:rPr>
        <w:t>ПСК-2.02 – Способен проводить работы по вычислительному моделированию теплообмена изделий авиационной и ракетно-космической техники, анализировать и обобщать результаты</w:t>
      </w:r>
    </w:p>
    <w:p w:rsidR="00800018" w:rsidRDefault="00800018">
      <w:pPr>
        <w:suppressAutoHyphens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5278"/>
        <w:gridCol w:w="1560"/>
        <w:gridCol w:w="1559"/>
      </w:tblGrid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Обобщенный закон сохранения можно сформулировать следующим образом</w:t>
            </w:r>
          </w:p>
          <w:p w:rsidR="0019626F" w:rsidRPr="00A34EB5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изменение некоторой сохраняемой величины, связанной с выделенной порцией сплошной среды, происходит только за счет источников этой субстанции, действующих внутри объема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19626F" w:rsidRPr="00A34EB5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изменение любой величины, связанной с выделенной порцией сплошной среды, происходит только за счет источников этой субстанции, действующих внутри объема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изменение некоторой сохраняемой величины, связанной с выделенной порцией сплошной среды, происходит за счет потока, приносящего через границы материального объема эту субстанцию внутрь объема, и за счет источников, действующих внутри объема.</w:t>
            </w:r>
          </w:p>
          <w:p w:rsidR="0019626F" w:rsidRPr="00A34EB5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изменение некоторой сохраняемой величины, связанной с выделенной порцией сплошной среды, происходит только за счет потока, приносящего через границы материального объема эту субстанцию внутрь объема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Что такое математическая модель?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точное представление реальных объектов, процессов или систем, выраженное в математических терминах и сохраняющее существенные черты оригинала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точное представление реальных объектов, процессов или систем, выраженное в физических терминах и сохраняющее существенные черты оригинала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приближенное представление реальных объектов, процессов или систем, выраженное в математических терминах и сохраняющее существенные черты оригинал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приближенное представление реальных объектов, процессов или систем, выраженное в физических терминах и сохраняющее существенные черты оригинала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Метод конечных разностей относится к классу 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...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методов решения уравнений математической физики.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вариационных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проекционных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вероятностных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численных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Триада моделирования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Модель – Алгоритм – Программа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Эксперимент – Модель – Программа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Алгоритм – Программа – Эксперимент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Модель – Эксперимент – Программа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rPr>
          <w:trHeight w:val="9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 какому типу относится данное уравнение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58476293" wp14:editId="459D8EDF">
                  <wp:extent cx="902335" cy="283210"/>
                  <wp:effectExtent l="0" t="0" r="12065" b="2540"/>
                  <wp:docPr id="40" name="Изображение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Изображение 1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эллиптический тип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параболический тип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гиперболический тип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смешанного типа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 какому типу относится данное уравнение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487EE950" wp14:editId="47C975E8">
                  <wp:extent cx="898525" cy="347980"/>
                  <wp:effectExtent l="0" t="0" r="15875" b="13970"/>
                  <wp:docPr id="43" name="Изображение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Изображение 1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525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эллиптический тип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параболический тип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- гиперболический тип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смешанного типа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 какому типу относится данное уравнение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16BD28F0" wp14:editId="71D848FD">
                  <wp:extent cx="904875" cy="311785"/>
                  <wp:effectExtent l="0" t="0" r="9525" b="12065"/>
                  <wp:docPr id="44" name="Изображение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Изображение 1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эллиптический тип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параболический тип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гиперболический тип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смешанного типа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Основой метода конечных разностей является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: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замена непрерывной области изменения независимых переменных совокупностью изолированных точек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представление решения в виде разности двух и более функций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поиск решения на конечных отрезках интегрирования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определение потоков через поверхность контрольного объема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Искусственная вязкость изменяет градиенты всех параметров независимо от причины возникновения этих градиентов следующим образом: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уменьшает градиенты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увеличивает градиенты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оказывает влияние только на градиенты скорости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не влияет на изменение этих градиентов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Метод позволяющий получить корни системы с заданной точностью путем сходящихся бесконечных процессов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итерационный метод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точный метод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приближенный метод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относительный метод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34EB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Фамилию какого ученого носит численный метод решения нестационарных газодинамических уравнений, базирующийся на решение задачи о распаде произвольного разрыва?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Законы сохранения каких параметров представлены ниже: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 - </w:t>
            </w:r>
            <w:r>
              <w:rPr>
                <w:noProof/>
                <w:sz w:val="20"/>
                <w:szCs w:val="20"/>
                <w:lang w:eastAsia="ru-RU"/>
              </w:rPr>
              <w:drawing>
                <wp:inline distT="0" distB="0" distL="114300" distR="114300" wp14:anchorId="11750EE5" wp14:editId="52C919C4">
                  <wp:extent cx="1917065" cy="457200"/>
                  <wp:effectExtent l="0" t="0" r="6985" b="0"/>
                  <wp:docPr id="2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1600" r="41527" b="694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06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- </w:t>
            </w:r>
            <w:r>
              <w:rPr>
                <w:noProof/>
                <w:sz w:val="20"/>
                <w:szCs w:val="20"/>
                <w:lang w:eastAsia="ru-RU"/>
              </w:rPr>
              <w:drawing>
                <wp:inline distT="0" distB="0" distL="114300" distR="114300" wp14:anchorId="07EE6559" wp14:editId="5FB2C572">
                  <wp:extent cx="2315845" cy="398780"/>
                  <wp:effectExtent l="0" t="0" r="8255" b="1270"/>
                  <wp:docPr id="3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t="34842" r="25351" b="361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84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в - </w:t>
            </w:r>
            <w:r>
              <w:rPr>
                <w:noProof/>
                <w:sz w:val="20"/>
                <w:szCs w:val="20"/>
                <w:lang w:eastAsia="ru-RU"/>
              </w:rPr>
              <w:drawing>
                <wp:inline distT="0" distB="0" distL="114300" distR="114300" wp14:anchorId="684D9681" wp14:editId="0393C8E1">
                  <wp:extent cx="3195320" cy="441960"/>
                  <wp:effectExtent l="0" t="0" r="5080" b="1524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t="687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532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Рассматривается контрольный объем, движущийся со скоростью </w:t>
            </w: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v</w:t>
            </w:r>
            <w:r>
              <w:rPr>
                <w:rFonts w:eastAsia="Times New Roman"/>
                <w:i/>
                <w:iCs/>
                <w:sz w:val="20"/>
                <w:szCs w:val="20"/>
                <w:vertAlign w:val="subscript"/>
                <w:lang w:eastAsia="ru-RU"/>
              </w:rPr>
              <w:t>s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Через элемент поверхности этого объема среда протекает со скоростью </w:t>
            </w: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v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 В этом случае поток среды через поверхность объема в данной точке будет определяться как ...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Используйте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 следующие обозначения: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v</w:t>
            </w:r>
            <w:r>
              <w:rPr>
                <w:rFonts w:eastAsia="Times New Roman"/>
                <w:i/>
                <w:iCs/>
                <w:sz w:val="20"/>
                <w:szCs w:val="20"/>
                <w:vertAlign w:val="subscript"/>
                <w:lang w:eastAsia="ru-RU"/>
              </w:rPr>
              <w:t>s</w:t>
            </w:r>
            <w:r w:rsidRPr="00A34EB5">
              <w:rPr>
                <w:rFonts w:eastAsia="Times New Roman"/>
                <w:i/>
                <w:iCs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A34EB5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 xml:space="preserve"> - 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скорость контрольного объема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v</w:t>
            </w:r>
            <w:r w:rsidRPr="00A34EB5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 xml:space="preserve"> - 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скорость среды через элемент контрольного объема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n</w:t>
            </w:r>
            <w:r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местная внешняя нормаль,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n</w:t>
            </w:r>
            <w:r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местная внутренняя нормаль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Верно ли утверждение:</w:t>
            </w:r>
            <w:r w:rsidRPr="00A34EB5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в изолированной системе с течением времени прекращается видимый макроскопический обмен энергией и веществом между различными её частями и система приходит в такое состояние, при котором во всех её частях устанавливаются одинаковые параметры.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Верно ли утверждение, что под сходимостью решения понимается стремление решения конечно-разностного 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аналога уравнения в частных производных к решению исходного уравнения при измельчении сетки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Задать последовательность действий при использовании метода прогонки для одномерной задачи теплопроводности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Верно</w:t>
            </w:r>
            <w:r w:rsidRPr="00A34EB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ли утверждение, что 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в схеме С.К. Годунова  для вычисления величин потоков через грани контрольного элемента используется решение задачи о распаде произвольного разрыва?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Верно ли утверждение, что условие устойчивости Куранта-Фридрихса-Леви для явной разностной схемы уравнения переноса имеет вид: 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578E166F" wp14:editId="00FF9118">
                  <wp:extent cx="518160" cy="220980"/>
                  <wp:effectExtent l="0" t="0" r="15240" b="7620"/>
                  <wp:docPr id="17" name="Изображение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Изображение 3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hAnsi="Cambria Math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Запишите разностные аналоги для производной первого порядка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∂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∂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x</m:t>
                  </m:r>
                </m:den>
              </m:f>
            </m:oMath>
            <w:r>
              <w:rPr>
                <w:rFonts w:hAnsi="Cambria Math"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используя следующие точки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114300" distR="114300" wp14:anchorId="676E075B" wp14:editId="031D0C66">
                  <wp:extent cx="2191385" cy="219075"/>
                  <wp:effectExtent l="0" t="0" r="18415" b="9525"/>
                  <wp:docPr id="60" name="Изображение 33" descr="растровы1111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Изображение 33" descr="растровы1111й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Верно</w:t>
            </w:r>
            <w:r w:rsidRPr="00A34EB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ли утверждение, что </w:t>
            </w:r>
            <w:r w:rsidRPr="00A34EB5">
              <w:rPr>
                <w:rFonts w:eastAsia="Times New Roman"/>
                <w:bCs/>
                <w:sz w:val="20"/>
                <w:szCs w:val="20"/>
                <w:lang w:eastAsia="ru-RU"/>
              </w:rPr>
              <w:t>при использовании метода конечных разностей решается на самом деле не исходное уравнение в частных производных, а модифицированное уравнение.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800018" w:rsidRDefault="00800018">
      <w:pPr>
        <w:suppressAutoHyphens/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800018" w:rsidRPr="00A34EB5" w:rsidRDefault="00E411CC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A34EB5">
        <w:rPr>
          <w:rFonts w:eastAsia="Times New Roman"/>
          <w:sz w:val="20"/>
          <w:szCs w:val="20"/>
          <w:lang w:eastAsia="ru-RU"/>
        </w:rPr>
        <w:t>ПСК-2.03 – Способен к профессиональной эксплуатации современных прикладных программных средств вычислительного моделирования процессов тепломассопереноса</w:t>
      </w:r>
    </w:p>
    <w:p w:rsidR="00800018" w:rsidRDefault="00800018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5278"/>
        <w:gridCol w:w="1560"/>
        <w:gridCol w:w="1559"/>
      </w:tblGrid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Полная энергия единицы объема определяется как:</w:t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Здесь:</w:t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ρ</m:t>
              </m:r>
            </m:oMath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плотность</w:t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ε</m:t>
              </m:r>
            </m:oMath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внутренняя энергия</w:t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v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скорость</w:t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c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теплоёмкость</w:t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63D55647" wp14:editId="0A5BE033">
                  <wp:extent cx="547370" cy="279400"/>
                  <wp:effectExtent l="0" t="0" r="0" b="0"/>
                  <wp:docPr id="33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26866" b="496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37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01B4C86B" wp14:editId="0F7953B7">
                  <wp:extent cx="547370" cy="264795"/>
                  <wp:effectExtent l="0" t="0" r="0" b="0"/>
                  <wp:docPr id="34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1652" b="76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37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3C8D58B8" wp14:editId="15914F08">
                  <wp:extent cx="386715" cy="251460"/>
                  <wp:effectExtent l="0" t="0" r="0" b="0"/>
                  <wp:docPr id="35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53092" r="29350" b="258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0291A4A0" wp14:editId="286542E0">
                  <wp:extent cx="454660" cy="244475"/>
                  <wp:effectExtent l="0" t="0" r="0" b="0"/>
                  <wp:docPr id="36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78198" r="16937" b="12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66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 правой части выражения 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40D99F5A" wp14:editId="77C31D21">
                  <wp:extent cx="2559050" cy="312420"/>
                  <wp:effectExtent l="0" t="0" r="12700" b="11430"/>
                  <wp:docPr id="46" name="Изображение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Изображение 2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второе и последующие слагаемые называются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конечно-разностным аналогом производной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погрешностью аппроксимации производной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порядком аппроксимации производной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погрешностью округления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Выберете закон изменения количества движения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1341683D" wp14:editId="4F489957">
                  <wp:extent cx="3081020" cy="374015"/>
                  <wp:effectExtent l="0" t="0" r="5080" b="6985"/>
                  <wp:docPr id="5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02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2F2F8CC0" wp14:editId="4E377C0A">
                  <wp:extent cx="3035300" cy="311785"/>
                  <wp:effectExtent l="0" t="0" r="12700" b="12065"/>
                  <wp:docPr id="7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5300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419E60C0" wp14:editId="73F28CC6">
                  <wp:extent cx="2886075" cy="250825"/>
                  <wp:effectExtent l="0" t="0" r="9525" b="15875"/>
                  <wp:docPr id="10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3B0F7EC4" wp14:editId="5C7F0256">
                  <wp:extent cx="3073400" cy="737870"/>
                  <wp:effectExtent l="0" t="0" r="12700" b="5080"/>
                  <wp:docPr id="9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00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Выберете закон сохранения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энергии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847A612" wp14:editId="4FBAE71E">
                  <wp:extent cx="3081020" cy="374015"/>
                  <wp:effectExtent l="0" t="0" r="5080" b="6985"/>
                  <wp:docPr id="11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02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04136ED" wp14:editId="70E4F172">
                  <wp:extent cx="3035300" cy="311785"/>
                  <wp:effectExtent l="0" t="0" r="12700" b="12065"/>
                  <wp:docPr id="12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5300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1A0F89F8" wp14:editId="612CA3C4">
                  <wp:extent cx="2886075" cy="250825"/>
                  <wp:effectExtent l="0" t="0" r="9525" b="15875"/>
                  <wp:docPr id="13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08938AA5" wp14:editId="1F3A99C2">
                  <wp:extent cx="3073400" cy="737870"/>
                  <wp:effectExtent l="0" t="0" r="12700" b="5080"/>
                  <wp:docPr id="14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00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Порядок аппроксимации производной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4BF6026" wp14:editId="6CD88F02">
                  <wp:extent cx="167005" cy="278765"/>
                  <wp:effectExtent l="0" t="0" r="4445" b="6985"/>
                  <wp:docPr id="47" name="Изображение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Изображение 2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05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 формуле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4AF32DA5" wp14:editId="6E2AFEC3">
                  <wp:extent cx="1234440" cy="283210"/>
                  <wp:effectExtent l="0" t="0" r="3810" b="2540"/>
                  <wp:docPr id="48" name="Изображение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Изображение 2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равен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первый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второй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третий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четвертый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Для производной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027C674B" wp14:editId="799363D0">
                  <wp:extent cx="167005" cy="278765"/>
                  <wp:effectExtent l="0" t="0" r="4445" b="6985"/>
                  <wp:docPr id="50" name="Изображение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Изображение 2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05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можно построить следующее количество конечно-разностных аппроксимаций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единственное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не более двух</w:t>
            </w:r>
          </w:p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 не более трех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бесконечное множество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Каким образом можно оценить изменение скалярной величины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f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), известной в точке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в точке (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+ d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), где d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малая величина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26690BEA" wp14:editId="26FAE966">
                  <wp:extent cx="857885" cy="553720"/>
                  <wp:effectExtent l="0" t="0" r="18415" b="17780"/>
                  <wp:docPr id="19" name="Изображение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 10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02D8BC49" wp14:editId="4FBBE1E8">
                  <wp:extent cx="1033145" cy="313055"/>
                  <wp:effectExtent l="0" t="0" r="0" b="0"/>
                  <wp:docPr id="21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 b="786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313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5D6739F" wp14:editId="3F1E92A6">
                  <wp:extent cx="1033145" cy="325755"/>
                  <wp:effectExtent l="0" t="0" r="0" b="0"/>
                  <wp:docPr id="22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 t="24588" b="53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12ECB5C3" wp14:editId="1E05A9F2">
                  <wp:extent cx="1033145" cy="319405"/>
                  <wp:effectExtent l="0" t="0" r="0" b="0"/>
                  <wp:docPr id="23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 t="49696" b="284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A5573EA" wp14:editId="1B4CD165">
                  <wp:extent cx="1033145" cy="337185"/>
                  <wp:effectExtent l="0" t="0" r="0" b="0"/>
                  <wp:docPr id="20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 t="769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Каким образом можно оценить изменение векторной величины </w:t>
            </w: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u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), известной в точке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в точке (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+ d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), где d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малая величина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77F9225A" wp14:editId="2BA7BDF3">
                  <wp:extent cx="741045" cy="488315"/>
                  <wp:effectExtent l="0" t="0" r="1905" b="6985"/>
                  <wp:docPr id="25" name="Изображение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Изображение 12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045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D2ED271" wp14:editId="684C179C">
                  <wp:extent cx="669290" cy="292735"/>
                  <wp:effectExtent l="0" t="0" r="0" b="0"/>
                  <wp:docPr id="28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rcRect t="26354" b="526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4A329E5A" wp14:editId="12F1C501">
                  <wp:extent cx="669290" cy="309880"/>
                  <wp:effectExtent l="0" t="0" r="0" b="0"/>
                  <wp:docPr id="27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rcRect b="777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601F76D3" wp14:editId="321E7716">
                  <wp:extent cx="669290" cy="320040"/>
                  <wp:effectExtent l="0" t="0" r="0" b="0"/>
                  <wp:docPr id="29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rcRect t="52208" b="248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5CB5930" wp14:editId="75296A3D">
                  <wp:extent cx="669290" cy="306070"/>
                  <wp:effectExtent l="0" t="0" r="0" b="0"/>
                  <wp:docPr id="26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rcRect t="780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306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Сеточной функцией называется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множество значений решения конечно-разностного аналога в узлах разностной сетки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множество значений решения исходного дифференциального уравнения в узлах разностной сетки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множество значений решения конечно-разностного уравнения во всей области изменения непрерывных аргументов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непрерывное распределение функции в области решения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Как иначе называют метод бисекций?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Метод половинного деления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Метод хорд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Метод пропорциональных частей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Метод «начального отрезка»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Pr="00A34EB5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Необходимое условие устойчивости явного численного решения дифференциальных уравнений в частных производных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, называется...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Верно ли утверждение, что измельчение сетки, снижая погрешность аппроксимации, может увеличивать погрешность округления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Верно ли утверждение, что измельчение сетки, снижая погрешность округления, может увеличивать погрешность аппроксимации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Верно ли утверждение, что измельчение сетки, снижая погрешность округления, тем самым снижает погрешность аппроксимации.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 распаде произвольного разрыва могут реализовываться определённые конфигурации течения, укажите какие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Верно ли утверждение, что метод Эйлера</w:t>
            </w:r>
            <w:r w:rsidRPr="00A34EB5">
              <w:rPr>
                <w:rFonts w:eastAsia="Times New Roman"/>
                <w:sz w:val="20"/>
                <w:szCs w:val="20"/>
                <w:lang w:eastAsia="ru-RU"/>
              </w:rPr>
              <w:t>, представленные на рисунке,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аппроксимирует исходное дифференциальное уравнение с первым порядком точности?</w:t>
            </w:r>
          </w:p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7DA41636" wp14:editId="1AF51E84">
                  <wp:extent cx="1145540" cy="996315"/>
                  <wp:effectExtent l="0" t="0" r="16510" b="13335"/>
                  <wp:docPr id="39" name="Изображение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Изображение 16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Верно ли утверждение, что модифицированный метод Эйлера 2 порядка точности основывается на вычислении функции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u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в последующей точке 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по значению угла наклона касательной в точке (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n+1/2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u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n+1/2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), расположенной посередине между точками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и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Верно ли утверждение, что под сходимостью решения понимается стремление решения конечно-разностного аналога уравнения в частных производных к решению исходного уравнения при измельчении сетки?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Свойство разностной схемы, обусловленное наличием в выражении для погрешности аппроксимации производных четного порядка, называют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626F" w:rsidTr="0019626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Свойство разностной схемы, обусловленное наличием в выражении для погрешности аппроксимации производных нечетного порядка, называют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26F" w:rsidRDefault="0019626F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800018" w:rsidRDefault="00800018" w:rsidP="0019626F">
      <w:pPr>
        <w:ind w:firstLine="0"/>
      </w:pPr>
      <w:bookmarkStart w:id="0" w:name="_GoBack"/>
      <w:bookmarkEnd w:id="0"/>
    </w:p>
    <w:sectPr w:rsidR="00800018" w:rsidSect="0019626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018" w:rsidRDefault="00E411CC">
      <w:pPr>
        <w:spacing w:line="240" w:lineRule="auto"/>
      </w:pPr>
      <w:r>
        <w:separator/>
      </w:r>
    </w:p>
  </w:endnote>
  <w:endnote w:type="continuationSeparator" w:id="0">
    <w:p w:rsidR="00800018" w:rsidRDefault="00E411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018" w:rsidRDefault="00E411CC">
      <w:pPr>
        <w:spacing w:after="0"/>
      </w:pPr>
      <w:r>
        <w:separator/>
      </w:r>
    </w:p>
  </w:footnote>
  <w:footnote w:type="continuationSeparator" w:id="0">
    <w:p w:rsidR="00800018" w:rsidRDefault="00E411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B20A13E"/>
    <w:multiLevelType w:val="singleLevel"/>
    <w:tmpl w:val="CB20A13E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2013F1F"/>
    <w:multiLevelType w:val="multilevel"/>
    <w:tmpl w:val="D2013F1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1C02B65B"/>
    <w:multiLevelType w:val="multilevel"/>
    <w:tmpl w:val="1C02B65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A768D"/>
    <w:rsid w:val="00172A27"/>
    <w:rsid w:val="0019626F"/>
    <w:rsid w:val="004F6D48"/>
    <w:rsid w:val="00515F08"/>
    <w:rsid w:val="006755B2"/>
    <w:rsid w:val="006A500C"/>
    <w:rsid w:val="00770812"/>
    <w:rsid w:val="007B0768"/>
    <w:rsid w:val="00800018"/>
    <w:rsid w:val="00A34EB5"/>
    <w:rsid w:val="00E411CC"/>
    <w:rsid w:val="00F672D1"/>
    <w:rsid w:val="00F75EA9"/>
    <w:rsid w:val="04CA0201"/>
    <w:rsid w:val="070777AD"/>
    <w:rsid w:val="089327F6"/>
    <w:rsid w:val="0A2A2EE8"/>
    <w:rsid w:val="0C746EAB"/>
    <w:rsid w:val="0CFB33B1"/>
    <w:rsid w:val="0D8F5098"/>
    <w:rsid w:val="0DC257D6"/>
    <w:rsid w:val="0E4E5CCE"/>
    <w:rsid w:val="0ED97325"/>
    <w:rsid w:val="10314825"/>
    <w:rsid w:val="12896320"/>
    <w:rsid w:val="12D90E3A"/>
    <w:rsid w:val="12EF7422"/>
    <w:rsid w:val="13693592"/>
    <w:rsid w:val="13E92582"/>
    <w:rsid w:val="1647529D"/>
    <w:rsid w:val="19823668"/>
    <w:rsid w:val="1A2C356C"/>
    <w:rsid w:val="1B214753"/>
    <w:rsid w:val="1D664248"/>
    <w:rsid w:val="1D73453E"/>
    <w:rsid w:val="1EE7180F"/>
    <w:rsid w:val="1F964FEC"/>
    <w:rsid w:val="1FCA7AC7"/>
    <w:rsid w:val="21134105"/>
    <w:rsid w:val="222A51C9"/>
    <w:rsid w:val="23A72EC6"/>
    <w:rsid w:val="253312FD"/>
    <w:rsid w:val="259D721E"/>
    <w:rsid w:val="26F86432"/>
    <w:rsid w:val="288B59AF"/>
    <w:rsid w:val="29B91531"/>
    <w:rsid w:val="2BF457E9"/>
    <w:rsid w:val="2CF36E54"/>
    <w:rsid w:val="2D31223E"/>
    <w:rsid w:val="2D3E7B36"/>
    <w:rsid w:val="2D65712B"/>
    <w:rsid w:val="2DE57531"/>
    <w:rsid w:val="2DE92F64"/>
    <w:rsid w:val="2E0A5AE4"/>
    <w:rsid w:val="2EF66597"/>
    <w:rsid w:val="326128BE"/>
    <w:rsid w:val="331224FA"/>
    <w:rsid w:val="35B6712B"/>
    <w:rsid w:val="35ED2BDA"/>
    <w:rsid w:val="384A0187"/>
    <w:rsid w:val="39E0095F"/>
    <w:rsid w:val="3BC73042"/>
    <w:rsid w:val="3E9F341D"/>
    <w:rsid w:val="3F235055"/>
    <w:rsid w:val="40172062"/>
    <w:rsid w:val="41FA21A4"/>
    <w:rsid w:val="45AF0A29"/>
    <w:rsid w:val="46180AAD"/>
    <w:rsid w:val="46F25D74"/>
    <w:rsid w:val="477405C0"/>
    <w:rsid w:val="47A51179"/>
    <w:rsid w:val="47F801CC"/>
    <w:rsid w:val="48EB6A9E"/>
    <w:rsid w:val="4AD37EB1"/>
    <w:rsid w:val="4EAC0B8D"/>
    <w:rsid w:val="506F72BD"/>
    <w:rsid w:val="50B232AB"/>
    <w:rsid w:val="51B2704F"/>
    <w:rsid w:val="51CD7577"/>
    <w:rsid w:val="51F33591"/>
    <w:rsid w:val="524F5C6B"/>
    <w:rsid w:val="52E108A3"/>
    <w:rsid w:val="539D750B"/>
    <w:rsid w:val="53B41875"/>
    <w:rsid w:val="547A32A8"/>
    <w:rsid w:val="565D589A"/>
    <w:rsid w:val="58366CDB"/>
    <w:rsid w:val="58C92E19"/>
    <w:rsid w:val="59896614"/>
    <w:rsid w:val="5A263B0E"/>
    <w:rsid w:val="5A623658"/>
    <w:rsid w:val="5B2337F0"/>
    <w:rsid w:val="5C1D3F6D"/>
    <w:rsid w:val="5C22540A"/>
    <w:rsid w:val="5ECC1F13"/>
    <w:rsid w:val="5EF7302C"/>
    <w:rsid w:val="5F570541"/>
    <w:rsid w:val="62E95123"/>
    <w:rsid w:val="64373767"/>
    <w:rsid w:val="64DD15D0"/>
    <w:rsid w:val="64F4461D"/>
    <w:rsid w:val="66961005"/>
    <w:rsid w:val="6714011F"/>
    <w:rsid w:val="681A729C"/>
    <w:rsid w:val="688A55F1"/>
    <w:rsid w:val="68DD5B96"/>
    <w:rsid w:val="69264077"/>
    <w:rsid w:val="6A31115D"/>
    <w:rsid w:val="6B364A70"/>
    <w:rsid w:val="6CE931C8"/>
    <w:rsid w:val="6D5F0A69"/>
    <w:rsid w:val="6E087D91"/>
    <w:rsid w:val="6F734173"/>
    <w:rsid w:val="73D36613"/>
    <w:rsid w:val="75113A9C"/>
    <w:rsid w:val="77790089"/>
    <w:rsid w:val="78C34330"/>
    <w:rsid w:val="79EB757B"/>
    <w:rsid w:val="7A0D4155"/>
    <w:rsid w:val="7AA87FBE"/>
    <w:rsid w:val="7ACC7CDF"/>
    <w:rsid w:val="7C031368"/>
    <w:rsid w:val="7EED33E7"/>
    <w:rsid w:val="7F3731B0"/>
    <w:rsid w:val="7FF2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72F6"/>
  <w15:docId w15:val="{9EFCE5B0-1102-425A-B16F-B24242E1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ind w:firstLine="709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4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EB5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1380</Words>
  <Characters>7867</Characters>
  <Application>Microsoft Office Word</Application>
  <DocSecurity>0</DocSecurity>
  <Lines>65</Lines>
  <Paragraphs>18</Paragraphs>
  <ScaleCrop>false</ScaleCrop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2024-06-13T10:00:00Z</dcterms:created>
  <dcterms:modified xsi:type="dcterms:W3CDTF">2024-06-13T10:00:00Z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A16190E73E5E452FA5870230B6B49DF3_12</vt:lpwstr>
  </property>
</Properties>
</file>