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1C" w:rsidRDefault="008C341C" w:rsidP="008C341C">
      <w:pPr>
        <w:jc w:val="center"/>
        <w:rPr>
          <w:b/>
          <w:bCs/>
        </w:rPr>
      </w:pPr>
      <w:r>
        <w:rPr>
          <w:b/>
          <w:bCs/>
        </w:rPr>
        <w:t xml:space="preserve">ФОС </w:t>
      </w:r>
      <w:r w:rsidR="00FE0AEB">
        <w:rPr>
          <w:b/>
          <w:bCs/>
        </w:rPr>
        <w:t>по практике</w:t>
      </w:r>
      <w:r>
        <w:rPr>
          <w:b/>
          <w:bCs/>
        </w:rPr>
        <w:t xml:space="preserve"> «</w:t>
      </w:r>
      <w:r w:rsidR="00D12972">
        <w:rPr>
          <w:b/>
          <w:bCs/>
        </w:rPr>
        <w:t>Научно-исследовательская работа (получение первичных навыков научно-исследовательской работы)</w:t>
      </w:r>
      <w:r>
        <w:rPr>
          <w:b/>
          <w:bCs/>
        </w:rPr>
        <w:t>»</w:t>
      </w:r>
    </w:p>
    <w:p w:rsidR="008C341C" w:rsidRDefault="00976865" w:rsidP="008C341C">
      <w:pPr>
        <w:jc w:val="center"/>
        <w:rPr>
          <w:b/>
          <w:bCs/>
        </w:rPr>
      </w:pPr>
      <w:r>
        <w:rPr>
          <w:b/>
          <w:bCs/>
        </w:rPr>
        <w:t>ОП ВО 24.0</w:t>
      </w:r>
      <w:r w:rsidR="001C17FC">
        <w:rPr>
          <w:b/>
          <w:bCs/>
        </w:rPr>
        <w:t>4</w:t>
      </w:r>
      <w:r>
        <w:rPr>
          <w:b/>
          <w:bCs/>
        </w:rPr>
        <w:t>.0</w:t>
      </w:r>
      <w:r w:rsidR="002B71A8">
        <w:rPr>
          <w:b/>
          <w:bCs/>
        </w:rPr>
        <w:t>5</w:t>
      </w:r>
      <w:r w:rsidR="005007BB">
        <w:rPr>
          <w:b/>
          <w:bCs/>
        </w:rPr>
        <w:t xml:space="preserve"> «</w:t>
      </w:r>
      <w:r w:rsidR="002B71A8">
        <w:rPr>
          <w:b/>
          <w:bCs/>
        </w:rPr>
        <w:t>Авиационная и ракетно-космическая теплотехника</w:t>
      </w:r>
      <w:r w:rsidR="008C341C">
        <w:rPr>
          <w:b/>
          <w:bCs/>
        </w:rPr>
        <w:t>», форма обучения очная</w:t>
      </w:r>
    </w:p>
    <w:p w:rsidR="008C341C" w:rsidRDefault="008C341C" w:rsidP="008C341C">
      <w:pPr>
        <w:jc w:val="center"/>
        <w:rPr>
          <w:b/>
          <w:bCs/>
        </w:rPr>
      </w:pPr>
    </w:p>
    <w:p w:rsidR="001C17FC" w:rsidRDefault="001C17FC" w:rsidP="001C17FC">
      <w:pPr>
        <w:jc w:val="both"/>
      </w:pPr>
      <w:r>
        <w:t>ОПК-3 – Способен проводить патентные исследования с целью обеспечения патентной чистоты и патентоспособности новых проектных решений по направлению подготовки, осуществлять защиту результатов интеллектуальной деятельности, подготавливать заявки на патенты, полезные модели и промышленные образцы</w:t>
      </w:r>
    </w:p>
    <w:p w:rsidR="00976865" w:rsidRDefault="001C17FC" w:rsidP="001C17FC">
      <w:pPr>
        <w:jc w:val="both"/>
      </w:pPr>
      <w:r>
        <w:t>ПК-94  –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</w:p>
    <w:p w:rsidR="001C17FC" w:rsidRDefault="001C17FC" w:rsidP="001C17FC">
      <w:pPr>
        <w:jc w:val="both"/>
      </w:pPr>
    </w:p>
    <w:tbl>
      <w:tblPr>
        <w:tblW w:w="10485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6686"/>
        <w:gridCol w:w="1283"/>
        <w:gridCol w:w="1529"/>
      </w:tblGrid>
      <w:tr w:rsidR="0045706D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06D" w:rsidRDefault="0045706D">
            <w:pPr>
              <w:widowControl w:val="0"/>
              <w:jc w:val="center"/>
              <w:rPr>
                <w:b/>
              </w:rPr>
            </w:pPr>
            <w:bookmarkStart w:id="0" w:name="_Hlk100581052"/>
            <w:bookmarkEnd w:id="0"/>
            <w:r>
              <w:rPr>
                <w:b/>
              </w:rPr>
              <w:t>Номер задания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06D" w:rsidRDefault="0045706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06D" w:rsidRDefault="0045706D">
            <w:pPr>
              <w:widowControl w:val="0"/>
              <w:jc w:val="center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>Компетенция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widowControl w:val="0"/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12586D">
              <w:rPr>
                <w:sz w:val="22"/>
                <w:szCs w:val="22"/>
              </w:rPr>
              <w:t xml:space="preserve">Чем отличается уравнение </w:t>
            </w:r>
            <w:r w:rsidRPr="0012586D">
              <w:rPr>
                <w:rFonts w:eastAsia="Calibri"/>
                <w:sz w:val="22"/>
                <w:szCs w:val="22"/>
              </w:rPr>
              <w:t>сохранения энергии потока газа, используемое в термодинамике, от уравнения сохранения энергии</w:t>
            </w:r>
            <w:r w:rsidRPr="0012586D">
              <w:rPr>
                <w:sz w:val="22"/>
                <w:szCs w:val="22"/>
              </w:rPr>
              <w:t xml:space="preserve"> неподвижного газа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widowControl w:val="0"/>
              <w:tabs>
                <w:tab w:val="left" w:pos="567"/>
              </w:tabs>
              <w:rPr>
                <w:sz w:val="22"/>
                <w:szCs w:val="22"/>
              </w:rPr>
            </w:pPr>
            <w:r w:rsidRPr="0012586D">
              <w:rPr>
                <w:sz w:val="22"/>
                <w:szCs w:val="22"/>
              </w:rPr>
              <w:t>Схема, где в каждое алгебраическое уравнение входит лишь одно неизвестное, которое с помощью этого уравнения может быть выражено через уже известные величины называется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widowControl w:val="0"/>
              <w:tabs>
                <w:tab w:val="left" w:pos="567"/>
              </w:tabs>
              <w:rPr>
                <w:sz w:val="22"/>
                <w:szCs w:val="22"/>
              </w:rPr>
            </w:pPr>
            <w:r w:rsidRPr="0012586D">
              <w:rPr>
                <w:bCs/>
                <w:sz w:val="22"/>
              </w:rPr>
              <w:t>Построение призматических слоев в расчетной сетке позволяет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widowControl w:val="0"/>
              <w:rPr>
                <w:sz w:val="22"/>
                <w:szCs w:val="22"/>
              </w:rPr>
            </w:pPr>
            <w:r w:rsidRPr="0012586D">
              <w:rPr>
                <w:sz w:val="22"/>
                <w:szCs w:val="24"/>
              </w:rPr>
              <w:t>Горение, которое происходит при раздельной подаче топлива и окислителя называется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shd w:val="clear" w:color="auto" w:fill="FFFFFF"/>
              <w:tabs>
                <w:tab w:val="left" w:pos="1280"/>
              </w:tabs>
              <w:rPr>
                <w:bCs/>
                <w:sz w:val="22"/>
              </w:rPr>
            </w:pPr>
            <w:r w:rsidRPr="0012586D">
              <w:rPr>
                <w:bCs/>
                <w:sz w:val="22"/>
              </w:rPr>
              <w:t>Модель плотности жидкой среды «</w:t>
            </w:r>
            <w:proofErr w:type="spellStart"/>
            <w:r w:rsidRPr="0012586D">
              <w:rPr>
                <w:bCs/>
                <w:sz w:val="22"/>
              </w:rPr>
              <w:t>ideal-gas</w:t>
            </w:r>
            <w:proofErr w:type="spellEnd"/>
            <w:r w:rsidRPr="0012586D">
              <w:rPr>
                <w:bCs/>
                <w:sz w:val="22"/>
              </w:rPr>
              <w:t xml:space="preserve">» (совершенный газ) в </w:t>
            </w:r>
            <w:proofErr w:type="spellStart"/>
            <w:r w:rsidRPr="0012586D">
              <w:rPr>
                <w:bCs/>
                <w:sz w:val="22"/>
              </w:rPr>
              <w:t>Ansys</w:t>
            </w:r>
            <w:proofErr w:type="spellEnd"/>
            <w:r w:rsidRPr="0012586D">
              <w:rPr>
                <w:bCs/>
                <w:sz w:val="22"/>
              </w:rPr>
              <w:t xml:space="preserve"> </w:t>
            </w:r>
            <w:proofErr w:type="spellStart"/>
            <w:r w:rsidRPr="0012586D">
              <w:rPr>
                <w:bCs/>
                <w:sz w:val="22"/>
              </w:rPr>
              <w:t>fluent</w:t>
            </w:r>
            <w:proofErr w:type="spellEnd"/>
            <w:r w:rsidRPr="0012586D">
              <w:rPr>
                <w:bCs/>
                <w:sz w:val="22"/>
              </w:rPr>
              <w:t xml:space="preserve"> позволяет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12586D">
            <w:pPr>
              <w:rPr>
                <w:sz w:val="22"/>
                <w:szCs w:val="22"/>
              </w:rPr>
            </w:pPr>
            <w:r w:rsidRPr="0012586D">
              <w:rPr>
                <w:sz w:val="22"/>
                <w:szCs w:val="22"/>
              </w:rPr>
              <w:t>Зависит ли стехиометрическое количество кислорода для сжигания углеводородного топлива от доли азота в топливе?</w:t>
            </w:r>
          </w:p>
          <w:p w:rsidR="0045706D" w:rsidRPr="0012586D" w:rsidRDefault="0045706D" w:rsidP="0012586D">
            <w:pPr>
              <w:rPr>
                <w:sz w:val="22"/>
                <w:szCs w:val="22"/>
              </w:rPr>
            </w:pPr>
            <w:r w:rsidRPr="0012586D">
              <w:rPr>
                <w:sz w:val="22"/>
                <w:szCs w:val="22"/>
              </w:rPr>
              <w:t>Варианты ответа:</w:t>
            </w:r>
          </w:p>
          <w:p w:rsidR="0045706D" w:rsidRDefault="0045706D" w:rsidP="0012586D">
            <w:pPr>
              <w:pStyle w:val="ab"/>
              <w:numPr>
                <w:ilvl w:val="3"/>
                <w:numId w:val="1"/>
              </w:numPr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>Зависит от влажности топлива</w:t>
            </w:r>
          </w:p>
          <w:p w:rsidR="0045706D" w:rsidRDefault="0045706D" w:rsidP="0012586D">
            <w:pPr>
              <w:pStyle w:val="ab"/>
              <w:numPr>
                <w:ilvl w:val="3"/>
                <w:numId w:val="1"/>
              </w:numPr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>Зависит в случае стехиометрической подачи воздуха в зону горения</w:t>
            </w:r>
          </w:p>
          <w:p w:rsidR="0045706D" w:rsidRDefault="0045706D" w:rsidP="0012586D">
            <w:pPr>
              <w:pStyle w:val="ab"/>
              <w:numPr>
                <w:ilvl w:val="3"/>
                <w:numId w:val="1"/>
              </w:numPr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 xml:space="preserve">Зависит всегда </w:t>
            </w:r>
          </w:p>
          <w:p w:rsidR="0045706D" w:rsidRPr="00E012D9" w:rsidRDefault="0045706D" w:rsidP="0012586D">
            <w:pPr>
              <w:pStyle w:val="ab"/>
              <w:numPr>
                <w:ilvl w:val="3"/>
                <w:numId w:val="1"/>
              </w:numPr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>Не зависит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E012D9" w:rsidRDefault="0045706D" w:rsidP="0012586D">
            <w:pPr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E012D9">
              <w:rPr>
                <w:bCs/>
                <w:sz w:val="22"/>
                <w:szCs w:val="22"/>
              </w:rPr>
              <w:t>Отметьте ПО позволяющее решать задачи численного моделирования с применением CAE:</w:t>
            </w:r>
          </w:p>
          <w:p w:rsidR="0045706D" w:rsidRPr="00E012D9" w:rsidRDefault="0045706D" w:rsidP="0012586D">
            <w:pPr>
              <w:pStyle w:val="ab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E012D9">
              <w:rPr>
                <w:bCs/>
                <w:sz w:val="22"/>
                <w:szCs w:val="22"/>
              </w:rPr>
              <w:t>Autocad</w:t>
            </w:r>
            <w:proofErr w:type="spellEnd"/>
          </w:p>
          <w:p w:rsidR="0045706D" w:rsidRPr="00E012D9" w:rsidRDefault="0045706D" w:rsidP="0012586D">
            <w:pPr>
              <w:pStyle w:val="ab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E012D9">
              <w:rPr>
                <w:bCs/>
                <w:sz w:val="22"/>
                <w:szCs w:val="22"/>
              </w:rPr>
              <w:t>Fluent</w:t>
            </w:r>
            <w:proofErr w:type="spellEnd"/>
          </w:p>
          <w:p w:rsidR="0045706D" w:rsidRPr="00E012D9" w:rsidRDefault="0045706D" w:rsidP="0012586D">
            <w:pPr>
              <w:pStyle w:val="ab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E012D9">
              <w:rPr>
                <w:bCs/>
                <w:sz w:val="22"/>
                <w:szCs w:val="22"/>
              </w:rPr>
              <w:t>Workbench</w:t>
            </w:r>
            <w:proofErr w:type="spellEnd"/>
          </w:p>
          <w:p w:rsidR="0045706D" w:rsidRPr="00E012D9" w:rsidRDefault="0045706D" w:rsidP="0012586D">
            <w:pPr>
              <w:pStyle w:val="ab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E012D9">
              <w:rPr>
                <w:bCs/>
                <w:sz w:val="22"/>
                <w:szCs w:val="22"/>
              </w:rPr>
              <w:t>Логос</w:t>
            </w:r>
          </w:p>
          <w:p w:rsidR="0045706D" w:rsidRPr="00E012D9" w:rsidRDefault="0045706D" w:rsidP="0012586D">
            <w:pPr>
              <w:pStyle w:val="ab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E012D9">
              <w:rPr>
                <w:bCs/>
                <w:sz w:val="22"/>
                <w:szCs w:val="22"/>
              </w:rPr>
              <w:t>ArtCAM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E012D9" w:rsidRDefault="0045706D" w:rsidP="0012586D">
            <w:pPr>
              <w:widowControl w:val="0"/>
              <w:tabs>
                <w:tab w:val="left" w:pos="0"/>
                <w:tab w:val="left" w:pos="567"/>
              </w:tabs>
              <w:rPr>
                <w:iCs/>
                <w:sz w:val="22"/>
                <w:szCs w:val="24"/>
              </w:rPr>
            </w:pPr>
            <w:r w:rsidRPr="00E012D9">
              <w:rPr>
                <w:iCs/>
                <w:sz w:val="22"/>
                <w:szCs w:val="24"/>
              </w:rPr>
              <w:t>Тяга сопла это: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Cs w:val="22"/>
              </w:rPr>
            </w:pPr>
            <w:r w:rsidRPr="00E012D9">
              <w:rPr>
                <w:sz w:val="22"/>
                <w:szCs w:val="24"/>
              </w:rPr>
              <w:t>Сумма всех сил, действующих на стенки сопла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Cs w:val="22"/>
              </w:rPr>
            </w:pPr>
            <w:r w:rsidRPr="00E012D9">
              <w:rPr>
                <w:sz w:val="22"/>
                <w:szCs w:val="24"/>
              </w:rPr>
              <w:t>Сумма всех сил, действующих на сопло, за исключением сил вязкого трения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Cs w:val="22"/>
              </w:rPr>
            </w:pPr>
            <w:r w:rsidRPr="00E012D9">
              <w:rPr>
                <w:sz w:val="22"/>
                <w:szCs w:val="24"/>
              </w:rPr>
              <w:t>Сумма всех сил давления, действующая на стенки сопла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 w:val="22"/>
                <w:szCs w:val="22"/>
              </w:rPr>
            </w:pPr>
            <w:r w:rsidRPr="00E012D9">
              <w:rPr>
                <w:sz w:val="22"/>
                <w:szCs w:val="24"/>
              </w:rPr>
              <w:t>Сумма всех сил, действующих на сопло, за исключением веса сопла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E012D9" w:rsidRDefault="0045706D" w:rsidP="00E012D9">
            <w:pPr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E012D9">
              <w:rPr>
                <w:bCs/>
                <w:sz w:val="22"/>
                <w:szCs w:val="22"/>
              </w:rPr>
              <w:t>Выберите тип допущения, возможного при моделировании циклически повторяющегося течения</w:t>
            </w:r>
          </w:p>
          <w:p w:rsidR="0045706D" w:rsidRPr="00E012D9" w:rsidRDefault="0045706D" w:rsidP="00E012D9">
            <w:pPr>
              <w:pStyle w:val="ab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E012D9">
              <w:rPr>
                <w:bCs/>
                <w:sz w:val="22"/>
                <w:szCs w:val="22"/>
              </w:rPr>
              <w:t>Периодичность задачи</w:t>
            </w:r>
          </w:p>
          <w:p w:rsidR="0045706D" w:rsidRPr="00E012D9" w:rsidRDefault="0045706D" w:rsidP="00E012D9">
            <w:pPr>
              <w:pStyle w:val="ab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E012D9">
              <w:rPr>
                <w:bCs/>
                <w:sz w:val="22"/>
                <w:szCs w:val="22"/>
              </w:rPr>
              <w:t>Симметрия задачи</w:t>
            </w:r>
          </w:p>
          <w:p w:rsidR="0045706D" w:rsidRPr="00E012D9" w:rsidRDefault="0045706D" w:rsidP="00E012D9">
            <w:pPr>
              <w:pStyle w:val="ab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E012D9">
              <w:rPr>
                <w:bCs/>
                <w:sz w:val="22"/>
                <w:szCs w:val="22"/>
              </w:rPr>
              <w:t>Осесимметричность</w:t>
            </w:r>
            <w:proofErr w:type="spellEnd"/>
            <w:r w:rsidRPr="00E012D9">
              <w:rPr>
                <w:bCs/>
                <w:sz w:val="22"/>
                <w:szCs w:val="22"/>
              </w:rPr>
              <w:t xml:space="preserve"> задачи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E012D9" w:rsidRDefault="0045706D" w:rsidP="0012586D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>Максимум тяги сопла достигается при следующем условии: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 xml:space="preserve">Степень </w:t>
            </w:r>
            <w:proofErr w:type="spellStart"/>
            <w:r w:rsidRPr="00E012D9">
              <w:rPr>
                <w:sz w:val="22"/>
                <w:szCs w:val="22"/>
              </w:rPr>
              <w:t>нерасчётности</w:t>
            </w:r>
            <w:proofErr w:type="spellEnd"/>
            <w:r w:rsidRPr="00E012D9">
              <w:rPr>
                <w:sz w:val="22"/>
                <w:szCs w:val="22"/>
              </w:rPr>
              <w:t xml:space="preserve"> струи больше единицы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 xml:space="preserve">Степень </w:t>
            </w:r>
            <w:proofErr w:type="spellStart"/>
            <w:r w:rsidRPr="00E012D9">
              <w:rPr>
                <w:sz w:val="22"/>
                <w:szCs w:val="22"/>
              </w:rPr>
              <w:t>нерасчётности</w:t>
            </w:r>
            <w:proofErr w:type="spellEnd"/>
            <w:r w:rsidRPr="00E012D9">
              <w:rPr>
                <w:sz w:val="22"/>
                <w:szCs w:val="22"/>
              </w:rPr>
              <w:t xml:space="preserve"> струи меньше единицы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E012D9">
              <w:rPr>
                <w:sz w:val="22"/>
                <w:szCs w:val="22"/>
              </w:rPr>
              <w:t xml:space="preserve">Степень </w:t>
            </w:r>
            <w:proofErr w:type="spellStart"/>
            <w:r w:rsidRPr="00E012D9">
              <w:rPr>
                <w:sz w:val="22"/>
                <w:szCs w:val="22"/>
              </w:rPr>
              <w:t>нерасчётности</w:t>
            </w:r>
            <w:proofErr w:type="spellEnd"/>
            <w:r w:rsidRPr="00E012D9">
              <w:rPr>
                <w:sz w:val="22"/>
                <w:szCs w:val="22"/>
              </w:rPr>
              <w:t xml:space="preserve"> струи равна единице</w:t>
            </w:r>
          </w:p>
          <w:p w:rsidR="0045706D" w:rsidRPr="00E012D9" w:rsidRDefault="0045706D" w:rsidP="00E012D9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E012D9">
              <w:rPr>
                <w:iCs/>
                <w:sz w:val="22"/>
                <w:szCs w:val="22"/>
              </w:rPr>
              <w:t xml:space="preserve">Степень </w:t>
            </w:r>
            <w:proofErr w:type="spellStart"/>
            <w:r w:rsidRPr="00E012D9">
              <w:rPr>
                <w:iCs/>
                <w:sz w:val="22"/>
                <w:szCs w:val="22"/>
              </w:rPr>
              <w:t>нерасчётности</w:t>
            </w:r>
            <w:proofErr w:type="spellEnd"/>
            <w:r w:rsidRPr="00E012D9">
              <w:rPr>
                <w:iCs/>
                <w:sz w:val="22"/>
                <w:szCs w:val="22"/>
              </w:rPr>
              <w:t xml:space="preserve"> струи равна нулю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12586D" w:rsidRDefault="0045706D" w:rsidP="00E012D9">
            <w:pPr>
              <w:jc w:val="center"/>
              <w:rPr>
                <w:sz w:val="22"/>
              </w:rPr>
            </w:pPr>
            <w:r w:rsidRPr="0012586D">
              <w:rPr>
                <w:sz w:val="22"/>
              </w:rPr>
              <w:t>ОПК-3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12586D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E012D9" w:rsidRDefault="0045706D" w:rsidP="00E012D9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E012D9">
              <w:rPr>
                <w:sz w:val="22"/>
                <w:szCs w:val="24"/>
              </w:rPr>
              <w:t>В основе химической кинетики лежит закон действующих масс, согласно которому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E012D9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E012D9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F138B">
              <w:rPr>
                <w:bCs/>
                <w:sz w:val="22"/>
              </w:rPr>
              <w:t>Как задаётся материал в любом CAE пакете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E012D9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5F138B">
            <w:pPr>
              <w:rPr>
                <w:sz w:val="22"/>
                <w:szCs w:val="24"/>
              </w:rPr>
            </w:pPr>
            <w:r w:rsidRPr="005F138B">
              <w:rPr>
                <w:sz w:val="22"/>
                <w:szCs w:val="24"/>
              </w:rPr>
              <w:t>Чем определяется турбулентная вязкость?</w:t>
            </w:r>
          </w:p>
          <w:p w:rsidR="0045706D" w:rsidRPr="005F138B" w:rsidRDefault="0045706D" w:rsidP="00E012D9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E012D9">
            <w:pPr>
              <w:jc w:val="center"/>
            </w:pPr>
            <w:r w:rsidRPr="00F10706">
              <w:rPr>
                <w:sz w:val="22"/>
              </w:rPr>
              <w:lastRenderedPageBreak/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E012D9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Чем отличается уравнение сохранения энергии потока газа, используемое в термодинамике, от уравнения сохранения энергии неподвижного газа?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E012D9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E012D9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Диффузором называется канал переменного сечения, который служит для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E012D9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E012D9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5F138B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Возможно ли использовать уравнение состояния идеального газа при низких температурах и высоких давлениях?</w:t>
            </w:r>
          </w:p>
          <w:p w:rsidR="0045706D" w:rsidRPr="005F138B" w:rsidRDefault="0045706D" w:rsidP="005F138B">
            <w:pPr>
              <w:shd w:val="clear" w:color="auto" w:fill="FFFFFF"/>
              <w:ind w:left="357"/>
              <w:contextualSpacing/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Варианты ответа:</w:t>
            </w:r>
          </w:p>
          <w:p w:rsidR="0045706D" w:rsidRPr="005F138B" w:rsidRDefault="0045706D" w:rsidP="005F138B">
            <w:pPr>
              <w:pStyle w:val="ab"/>
              <w:numPr>
                <w:ilvl w:val="3"/>
                <w:numId w:val="1"/>
              </w:numPr>
              <w:shd w:val="clear" w:color="auto" w:fill="FFFFFF"/>
              <w:ind w:left="357"/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Да, возможно</w:t>
            </w:r>
          </w:p>
          <w:p w:rsidR="0045706D" w:rsidRPr="005F138B" w:rsidRDefault="0045706D" w:rsidP="005F138B">
            <w:pPr>
              <w:pStyle w:val="ab"/>
              <w:numPr>
                <w:ilvl w:val="3"/>
                <w:numId w:val="1"/>
              </w:numPr>
              <w:shd w:val="clear" w:color="auto" w:fill="FFFFFF"/>
              <w:ind w:left="357"/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 xml:space="preserve">Нет, </w:t>
            </w:r>
            <w:proofErr w:type="gramStart"/>
            <w:r w:rsidRPr="005F138B">
              <w:rPr>
                <w:sz w:val="22"/>
                <w:szCs w:val="22"/>
              </w:rPr>
              <w:t>не возможно</w:t>
            </w:r>
            <w:proofErr w:type="gramEnd"/>
          </w:p>
          <w:p w:rsidR="0045706D" w:rsidRPr="005F138B" w:rsidRDefault="0045706D" w:rsidP="005F138B">
            <w:pPr>
              <w:pStyle w:val="ab"/>
              <w:numPr>
                <w:ilvl w:val="3"/>
                <w:numId w:val="1"/>
              </w:numPr>
              <w:shd w:val="clear" w:color="auto" w:fill="FFFFFF"/>
              <w:ind w:left="357"/>
              <w:rPr>
                <w:sz w:val="22"/>
                <w:szCs w:val="22"/>
              </w:rPr>
            </w:pPr>
            <w:r w:rsidRPr="005F138B">
              <w:rPr>
                <w:sz w:val="22"/>
                <w:szCs w:val="22"/>
              </w:rPr>
              <w:t>Возможно при определенных условиях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5F138B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5F138B" w:rsidRDefault="0045706D" w:rsidP="005F138B">
            <w:pPr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5F138B">
              <w:rPr>
                <w:bCs/>
                <w:sz w:val="22"/>
                <w:szCs w:val="22"/>
              </w:rPr>
              <w:t>При помощи гибридного способа инициализации поля давления и скорости определяются путем решения:</w:t>
            </w:r>
          </w:p>
          <w:p w:rsidR="0045706D" w:rsidRPr="005F138B" w:rsidRDefault="0045706D" w:rsidP="005F138B">
            <w:pPr>
              <w:pStyle w:val="ab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5F138B">
              <w:rPr>
                <w:bCs/>
                <w:sz w:val="22"/>
                <w:szCs w:val="22"/>
              </w:rPr>
              <w:t>Правильного ответа нет</w:t>
            </w:r>
          </w:p>
          <w:p w:rsidR="0045706D" w:rsidRPr="005F138B" w:rsidRDefault="0045706D" w:rsidP="005F138B">
            <w:pPr>
              <w:pStyle w:val="ab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5F138B">
              <w:rPr>
                <w:bCs/>
                <w:sz w:val="22"/>
                <w:szCs w:val="22"/>
              </w:rPr>
              <w:t>Уравнений Навье-Стокса</w:t>
            </w:r>
          </w:p>
          <w:p w:rsidR="0045706D" w:rsidRPr="005F138B" w:rsidRDefault="0045706D" w:rsidP="005F138B">
            <w:pPr>
              <w:pStyle w:val="ab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5F138B">
              <w:rPr>
                <w:bCs/>
                <w:sz w:val="22"/>
                <w:szCs w:val="22"/>
              </w:rPr>
              <w:t>Уравнения Лапласа</w:t>
            </w:r>
          </w:p>
          <w:p w:rsidR="0045706D" w:rsidRPr="005F138B" w:rsidRDefault="0045706D" w:rsidP="005F138B">
            <w:pPr>
              <w:widowControl w:val="0"/>
              <w:tabs>
                <w:tab w:val="left" w:pos="0"/>
                <w:tab w:val="left" w:pos="567"/>
              </w:tabs>
              <w:jc w:val="both"/>
              <w:rPr>
                <w:sz w:val="22"/>
                <w:szCs w:val="22"/>
              </w:rPr>
            </w:pPr>
            <w:r w:rsidRPr="005F138B">
              <w:rPr>
                <w:bCs/>
                <w:sz w:val="22"/>
                <w:szCs w:val="22"/>
              </w:rPr>
              <w:t>Уравнения закона сохранения массы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5F138B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C308D0" w:rsidRDefault="0045706D" w:rsidP="00C308D0">
            <w:pPr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C308D0">
              <w:rPr>
                <w:bCs/>
                <w:sz w:val="22"/>
                <w:szCs w:val="22"/>
              </w:rPr>
              <w:t>Расположите вопросы, решаемые при планировании расчета, в порядке решения</w:t>
            </w:r>
          </w:p>
          <w:p w:rsidR="0045706D" w:rsidRPr="00C308D0" w:rsidRDefault="0045706D" w:rsidP="00C308D0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C308D0">
              <w:rPr>
                <w:bCs/>
                <w:sz w:val="22"/>
                <w:szCs w:val="22"/>
              </w:rPr>
              <w:t>Определение параметров необходимых для контроля адекватности решения</w:t>
            </w:r>
          </w:p>
          <w:p w:rsidR="0045706D" w:rsidRPr="00C308D0" w:rsidRDefault="0045706D" w:rsidP="00C308D0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C308D0">
              <w:rPr>
                <w:bCs/>
                <w:sz w:val="22"/>
                <w:szCs w:val="22"/>
              </w:rPr>
              <w:t>Определение необходимых выходных параметров в соответствии с заданием на расчет</w:t>
            </w:r>
          </w:p>
          <w:p w:rsidR="0045706D" w:rsidRPr="00C308D0" w:rsidRDefault="0045706D" w:rsidP="00C308D0">
            <w:pPr>
              <w:pStyle w:val="ab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suppressAutoHyphens w:val="0"/>
              <w:rPr>
                <w:bCs/>
                <w:sz w:val="22"/>
                <w:szCs w:val="22"/>
              </w:rPr>
            </w:pPr>
            <w:r w:rsidRPr="00C308D0">
              <w:rPr>
                <w:bCs/>
                <w:sz w:val="22"/>
                <w:szCs w:val="22"/>
              </w:rPr>
              <w:t>Определение принимаемых допущений и упрощений в соответствии с заданием на расчет</w:t>
            </w:r>
          </w:p>
          <w:p w:rsidR="0045706D" w:rsidRPr="00C308D0" w:rsidRDefault="0045706D" w:rsidP="00C308D0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C308D0">
              <w:rPr>
                <w:bCs/>
                <w:sz w:val="22"/>
                <w:szCs w:val="22"/>
              </w:rPr>
              <w:t>Определение используемых моделей и ПО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5F138B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C308D0" w:rsidRDefault="0045706D" w:rsidP="005F138B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C308D0">
              <w:rPr>
                <w:sz w:val="22"/>
                <w:szCs w:val="22"/>
              </w:rPr>
              <w:t>От каких величин зависит число Куранта?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C308D0">
              <w:rPr>
                <w:sz w:val="22"/>
                <w:szCs w:val="22"/>
              </w:rPr>
              <w:t>От шага по времени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C308D0">
              <w:rPr>
                <w:sz w:val="22"/>
                <w:szCs w:val="22"/>
              </w:rPr>
              <w:t>От шага по пространству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C308D0">
              <w:rPr>
                <w:sz w:val="22"/>
                <w:szCs w:val="22"/>
              </w:rPr>
              <w:t>От скорости переноса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714" w:hanging="357"/>
              <w:rPr>
                <w:sz w:val="22"/>
                <w:szCs w:val="22"/>
              </w:rPr>
            </w:pPr>
            <w:r w:rsidRPr="00C308D0">
              <w:rPr>
                <w:sz w:val="22"/>
                <w:szCs w:val="22"/>
              </w:rPr>
              <w:t>От всего выше перечисленного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5F138B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jc w:val="center"/>
            </w:pPr>
            <w:r w:rsidRPr="00D56471">
              <w:t>2</w:t>
            </w:r>
          </w:p>
        </w:tc>
      </w:tr>
      <w:tr w:rsidR="0045706D" w:rsidRPr="00D56471" w:rsidTr="0045706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C308D0" w:rsidRDefault="0045706D" w:rsidP="005F138B">
            <w:pPr>
              <w:widowControl w:val="0"/>
              <w:tabs>
                <w:tab w:val="left" w:pos="0"/>
                <w:tab w:val="left" w:pos="567"/>
              </w:tabs>
              <w:rPr>
                <w:sz w:val="22"/>
                <w:szCs w:val="24"/>
              </w:rPr>
            </w:pPr>
            <w:r w:rsidRPr="00AE4C76">
              <w:rPr>
                <w:sz w:val="24"/>
                <w:szCs w:val="24"/>
              </w:rPr>
              <w:t xml:space="preserve">В </w:t>
            </w:r>
            <w:r w:rsidRPr="00C308D0">
              <w:rPr>
                <w:sz w:val="22"/>
                <w:szCs w:val="24"/>
              </w:rPr>
              <w:t>основе химической кинетики лежит закон действующих масс, согласно которому: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Cs w:val="22"/>
              </w:rPr>
            </w:pPr>
            <w:r w:rsidRPr="00C308D0">
              <w:rPr>
                <w:sz w:val="22"/>
                <w:szCs w:val="24"/>
              </w:rPr>
              <w:t>Скорость реакции пропорциональна произведению концентраций реагирующих веществ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Cs w:val="22"/>
              </w:rPr>
            </w:pPr>
            <w:r w:rsidRPr="00C308D0">
              <w:rPr>
                <w:iCs/>
                <w:sz w:val="22"/>
                <w:szCs w:val="24"/>
              </w:rPr>
              <w:t>Тепловой эффект сложной реакции не зависит от промежуточных стадий или их последовательности, а полностью определяется начальным и конечным состоянием системы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Cs w:val="22"/>
              </w:rPr>
            </w:pPr>
            <w:r w:rsidRPr="00C308D0">
              <w:rPr>
                <w:sz w:val="22"/>
                <w:szCs w:val="24"/>
              </w:rPr>
              <w:t xml:space="preserve">Устанавливается связь между константой скорости химической реакции от температуры </w:t>
            </w:r>
          </w:p>
          <w:p w:rsidR="0045706D" w:rsidRPr="00C308D0" w:rsidRDefault="0045706D" w:rsidP="00C308D0">
            <w:pPr>
              <w:pStyle w:val="ab"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567"/>
              </w:tabs>
              <w:ind w:left="357" w:firstLine="0"/>
              <w:rPr>
                <w:sz w:val="22"/>
                <w:szCs w:val="22"/>
              </w:rPr>
            </w:pPr>
            <w:r w:rsidRPr="00C308D0">
              <w:rPr>
                <w:sz w:val="22"/>
                <w:szCs w:val="24"/>
              </w:rPr>
              <w:t>Тепловой эффект реакции образования сложного вещества из простых равен по абсолютному значению, но противоположен по знаку тепловому эффекту реакции разложения данного соединения на простые вещества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Default="0045706D" w:rsidP="005F138B">
            <w:pPr>
              <w:jc w:val="center"/>
            </w:pPr>
            <w:r w:rsidRPr="00F10706">
              <w:rPr>
                <w:sz w:val="22"/>
              </w:rPr>
              <w:t>ПК-94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6D" w:rsidRPr="00D56471" w:rsidRDefault="0045706D" w:rsidP="005F138B">
            <w:pPr>
              <w:widowControl w:val="0"/>
              <w:jc w:val="center"/>
            </w:pPr>
            <w:r w:rsidRPr="00D56471">
              <w:t>2</w:t>
            </w:r>
          </w:p>
        </w:tc>
      </w:tr>
    </w:tbl>
    <w:p w:rsidR="002B0B08" w:rsidRPr="00D56471" w:rsidRDefault="002B0B08">
      <w:pPr>
        <w:jc w:val="both"/>
        <w:rPr>
          <w:i/>
          <w:iCs/>
        </w:rPr>
      </w:pPr>
    </w:p>
    <w:sectPr w:rsidR="002B0B08" w:rsidRPr="00D56471" w:rsidSect="0045706D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4B5"/>
    <w:multiLevelType w:val="multilevel"/>
    <w:tmpl w:val="1A00C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15478"/>
    <w:multiLevelType w:val="hybridMultilevel"/>
    <w:tmpl w:val="E9200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85666"/>
    <w:multiLevelType w:val="hybridMultilevel"/>
    <w:tmpl w:val="3AD8E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468D7"/>
    <w:multiLevelType w:val="hybridMultilevel"/>
    <w:tmpl w:val="A4B2C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64A87"/>
    <w:multiLevelType w:val="hybridMultilevel"/>
    <w:tmpl w:val="2502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D7C4E"/>
    <w:multiLevelType w:val="multilevel"/>
    <w:tmpl w:val="FD4AC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08"/>
    <w:rsid w:val="0012586D"/>
    <w:rsid w:val="001C17FC"/>
    <w:rsid w:val="002B0B08"/>
    <w:rsid w:val="002B71A8"/>
    <w:rsid w:val="003B3BEF"/>
    <w:rsid w:val="0045706D"/>
    <w:rsid w:val="005007BB"/>
    <w:rsid w:val="005814E5"/>
    <w:rsid w:val="005F138B"/>
    <w:rsid w:val="006428EF"/>
    <w:rsid w:val="008C341C"/>
    <w:rsid w:val="00976865"/>
    <w:rsid w:val="00B03108"/>
    <w:rsid w:val="00B417B7"/>
    <w:rsid w:val="00C308D0"/>
    <w:rsid w:val="00D12972"/>
    <w:rsid w:val="00D56471"/>
    <w:rsid w:val="00E012D9"/>
    <w:rsid w:val="00EA5E4A"/>
    <w:rsid w:val="00FE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3D8FE-6B4A-4834-A874-A4D6CBB0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sid w:val="00291151"/>
    <w:rPr>
      <w:rFonts w:ascii="Times New Roman" w:hAnsi="Times New Roman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qFormat/>
    <w:rsid w:val="0004344A"/>
    <w:pPr>
      <w:spacing w:beforeAutospacing="1" w:afterAutospacing="1"/>
    </w:pPr>
    <w:rPr>
      <w:sz w:val="24"/>
      <w:szCs w:val="24"/>
    </w:rPr>
  </w:style>
  <w:style w:type="paragraph" w:styleId="aa">
    <w:name w:val="No Spacing"/>
    <w:uiPriority w:val="1"/>
    <w:qFormat/>
    <w:rsid w:val="0004344A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99FE-CC31-4B23-B41B-72574B08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2024-06-13T10:43:00Z</dcterms:created>
  <dcterms:modified xsi:type="dcterms:W3CDTF">2024-06-13T10:43:00Z</dcterms:modified>
  <dc:language>ru-RU</dc:language>
</cp:coreProperties>
</file>