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7531" w:rsidP="00AF778A">
            <w:pPr>
              <w:ind w:firstLine="0"/>
              <w:jc w:val="center"/>
            </w:pPr>
            <w:r w:rsidRPr="007B7531">
              <w:rPr>
                <w:b/>
                <w:bCs/>
              </w:rPr>
              <w:t>«</w:t>
            </w:r>
            <w:r w:rsidR="00AF778A">
              <w:rPr>
                <w:b/>
                <w:bCs/>
              </w:rPr>
              <w:t>Вибрации технологических систем</w:t>
            </w:r>
            <w:r w:rsidRPr="007B7531">
              <w:rPr>
                <w:b/>
                <w:bCs/>
              </w:rPr>
              <w:t>»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AF778A" w:rsidP="00AF778A">
            <w:pPr>
              <w:ind w:firstLine="0"/>
            </w:pPr>
            <w:r>
              <w:rPr>
                <w:bCs/>
              </w:rPr>
              <w:t>20.04.01</w:t>
            </w:r>
            <w:r w:rsidR="007B7531" w:rsidRPr="007B7531">
              <w:rPr>
                <w:bCs/>
              </w:rPr>
              <w:t xml:space="preserve"> </w:t>
            </w:r>
            <w:r>
              <w:rPr>
                <w:bCs/>
              </w:rPr>
              <w:t>Техносферная безопасность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9F3888">
            <w:pPr>
              <w:ind w:firstLine="0"/>
            </w:pPr>
            <w:r>
              <w:rPr>
                <w:bCs/>
              </w:rPr>
              <w:t>Производственная безопасность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AF778A">
            <w:pPr>
              <w:ind w:firstLine="0"/>
            </w:pPr>
            <w:r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5C56EF" w:rsidP="007B7531">
            <w:pPr>
              <w:ind w:firstLine="0"/>
            </w:pPr>
            <w:r w:rsidRPr="005C56EF">
              <w:t>Очная, Заочная</w:t>
            </w:r>
            <w:r w:rsidR="007B7531" w:rsidRPr="007B7531">
              <w:t xml:space="preserve"> 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7531" w:rsidP="00AF778A">
            <w:pPr>
              <w:ind w:firstLine="0"/>
            </w:pPr>
            <w:r w:rsidRPr="007B7531">
              <w:t>Е</w:t>
            </w:r>
            <w:r w:rsidR="00AF778A">
              <w:t>5</w:t>
            </w:r>
            <w:r w:rsidR="007B0768" w:rsidRPr="007B7531">
              <w:t xml:space="preserve"> </w:t>
            </w:r>
            <w:r w:rsidR="00AF778A">
              <w:rPr>
                <w:bCs/>
              </w:rPr>
              <w:t>Экология и производственная безопасность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AF778A">
            <w:pPr>
              <w:ind w:firstLine="0"/>
            </w:pPr>
            <w:r w:rsidRPr="007B7531">
              <w:t>Е</w:t>
            </w:r>
            <w:r w:rsidR="00AF778A">
              <w:t>2</w:t>
            </w:r>
            <w:r w:rsidRPr="007B7531">
              <w:t xml:space="preserve"> </w:t>
            </w:r>
            <w:r w:rsidR="00AF778A">
              <w:rPr>
                <w:bCs/>
              </w:rPr>
              <w:t>Технология и производство артиллерийского вооружения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AF778A" w:rsidRPr="00AF778A">
        <w:rPr>
          <w:rFonts w:eastAsia="Times New Roman" w:cs="Times New Roman"/>
          <w:b/>
          <w:bCs/>
          <w:sz w:val="20"/>
          <w:szCs w:val="20"/>
          <w:lang w:eastAsia="ru-RU"/>
        </w:rPr>
        <w:t>Вибрации технологических систем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FA29CA">
        <w:rPr>
          <w:rFonts w:eastAsia="Times New Roman" w:cs="Times New Roman"/>
          <w:b/>
          <w:bCs/>
          <w:sz w:val="20"/>
          <w:szCs w:val="20"/>
          <w:lang w:eastAsia="ru-RU"/>
        </w:rPr>
        <w:t>20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FA29CA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>.0</w:t>
      </w:r>
      <w:r w:rsidR="00FA29CA">
        <w:rPr>
          <w:rFonts w:eastAsia="Times New Roman" w:cs="Times New Roman"/>
          <w:b/>
          <w:bCs/>
          <w:sz w:val="20"/>
          <w:szCs w:val="20"/>
          <w:lang w:eastAsia="ru-RU"/>
        </w:rPr>
        <w:t>1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FA29CA" w:rsidRPr="00FA29CA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 безопасность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9F3888" w:rsidRPr="009F3888">
        <w:rPr>
          <w:rFonts w:eastAsia="Times New Roman" w:cs="Times New Roman"/>
          <w:b/>
          <w:bCs/>
          <w:sz w:val="20"/>
          <w:szCs w:val="20"/>
          <w:lang w:eastAsia="ru-RU"/>
        </w:rPr>
        <w:t>Производственная безопасность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</w:t>
      </w:r>
      <w:r w:rsidR="005C56EF" w:rsidRPr="005C56EF">
        <w:rPr>
          <w:rFonts w:eastAsia="Times New Roman" w:cs="Times New Roman"/>
          <w:b/>
          <w:bCs/>
          <w:sz w:val="20"/>
          <w:szCs w:val="20"/>
          <w:lang w:eastAsia="ru-RU"/>
        </w:rPr>
        <w:t>Очная, Заочная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7B7531" w:rsidRDefault="00CE7670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CE7670">
        <w:rPr>
          <w:rFonts w:eastAsia="Times New Roman" w:cs="Times New Roman"/>
          <w:sz w:val="20"/>
          <w:szCs w:val="20"/>
          <w:lang w:eastAsia="ru-RU"/>
        </w:rPr>
        <w:t>ПСК-2.04. Способен разрабатывать и внедрять мероприятия по снижению уровней шума и вибрации на рабочих местах организации</w:t>
      </w:r>
      <w:r w:rsidR="00B35B37">
        <w:rPr>
          <w:rFonts w:eastAsia="Times New Roman" w:cs="Times New Roman"/>
          <w:sz w:val="20"/>
          <w:szCs w:val="20"/>
          <w:lang w:eastAsia="ru-RU"/>
        </w:rPr>
        <w:t>.</w:t>
      </w: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804"/>
        <w:gridCol w:w="1283"/>
        <w:gridCol w:w="1417"/>
      </w:tblGrid>
      <w:tr w:rsidR="00B35B37" w:rsidRPr="00FE2736" w:rsidTr="00B35B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FE273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FE273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bookmarkEnd w:id="0"/>
      <w:tr w:rsidR="00B35B37" w:rsidRPr="00FE2736" w:rsidTr="00B35B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Колебания механической системы характеризуются: 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1. частотой колебаний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2. начальной фазой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3. амплитудой колебаний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cs="Times New Roman"/>
                <w:sz w:val="20"/>
                <w:szCs w:val="20"/>
              </w:rPr>
              <w:t>4. периодом колебаний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Свободные колебания механической системы - это колебания, источник которых: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1. начальное импульсное воздействие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2. имеет периодический характер воздействия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cs="Times New Roman"/>
                <w:sz w:val="20"/>
                <w:szCs w:val="20"/>
              </w:rPr>
              <w:t>3. имеет не периодический характер воздействия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Декремент колебаний характеризует: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1. увеличение амплитуды колебательного процесса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2. уменьшение амплитуды колебательного процесса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3. увеличение амплитуды переходного процесса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cs="Times New Roman"/>
                <w:sz w:val="20"/>
                <w:szCs w:val="20"/>
              </w:rPr>
              <w:t>4. уменьшение амплитуды переходного процесса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Алгебраическими критериями устойчивости называют критерии, устанавливающие необходимые и достаточные условия отрицательности всех вещественных частей корней характеристического уравнения в форме алгоритма, т.е. определенной последовательности математических операций над коэффициентами характеристического уравнения. Перечислите алгебраические критерии устойчивости: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1. критерий Гурвица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2. критерий Михайлова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3. критерий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Рауса</w:t>
            </w:r>
            <w:proofErr w:type="spellEnd"/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cs="Times New Roman"/>
                <w:sz w:val="20"/>
                <w:szCs w:val="20"/>
              </w:rPr>
              <w:t>4. критерий Найквиста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Пространство состояний —один из основных методов описания поведения динамической системы. Движение системы в пространстве состояний отражает изменение её состояний. В пространстве состояний создаётся модель динамической системы, включающая набор переменных состояния, связанных между собой дифференциальными уравнениями первого порядка. К переменным состояния относятся: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1. смещения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2. скорости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3. ускорения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4. силы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Какие из перечисленных методов дают общую картину изменений, вызванных дефектами?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Основные методы вибрационной диагностики электродвигателя: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1. Определение СКЗ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виброперемещения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виброускорения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>.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2. Определение пик-фактора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виброперемещения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виброускорения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>.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3. Частотный анализ по спектрам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Какие из перечисленных методов позволяют отслеживать развитие дефектов?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Основные методы вибрационной диагностики электродвигателя: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1. Определение СКЗ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виброперемещения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виброускорения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>.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2. Определение пик-фактора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виброперемещения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виброускорения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>.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3. Частотный анализ по спектрам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Какая реализация вибрации наиболее информативна?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1. </w:t>
            </w:r>
            <w:r w:rsidRPr="00FE2736">
              <w:rPr>
                <w:rFonts w:eastAsia="TimesNewRomanPSMT" w:cs="Times New Roman"/>
                <w:sz w:val="20"/>
                <w:szCs w:val="20"/>
              </w:rPr>
              <w:t>Временная</w:t>
            </w:r>
            <w:r w:rsidRPr="00FE2736">
              <w:rPr>
                <w:rFonts w:cs="Times New Roman"/>
                <w:sz w:val="20"/>
                <w:szCs w:val="20"/>
              </w:rPr>
              <w:t>.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2. </w:t>
            </w:r>
            <w:r w:rsidRPr="00FE2736">
              <w:rPr>
                <w:rFonts w:eastAsia="TimesNewRomanPSMT" w:cs="Times New Roman"/>
                <w:sz w:val="20"/>
                <w:szCs w:val="20"/>
              </w:rPr>
              <w:t>Частотная</w:t>
            </w:r>
            <w:r w:rsidRPr="00FE2736">
              <w:rPr>
                <w:rFonts w:cs="Times New Roman"/>
                <w:sz w:val="20"/>
                <w:szCs w:val="20"/>
              </w:rPr>
              <w:t>.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3. </w:t>
            </w:r>
            <w:r w:rsidRPr="00FE2736">
              <w:rPr>
                <w:rFonts w:eastAsia="TimesNewRomanPSMT" w:cs="Times New Roman"/>
                <w:sz w:val="20"/>
                <w:szCs w:val="20"/>
              </w:rPr>
              <w:t>Координатная</w:t>
            </w:r>
            <w:r w:rsidRPr="00FE2736">
              <w:rPr>
                <w:rFonts w:cs="Times New Roman"/>
                <w:sz w:val="20"/>
                <w:szCs w:val="20"/>
              </w:rPr>
              <w:t>.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4. </w:t>
            </w:r>
            <w:r w:rsidRPr="00FE2736">
              <w:rPr>
                <w:rFonts w:eastAsia="TimesNewRomanPSMT" w:cs="Times New Roman"/>
                <w:sz w:val="20"/>
                <w:szCs w:val="20"/>
              </w:rPr>
              <w:t>Параметрическая.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Какие из указанных углов считаются безразмерными и равными единице?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1. Градус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lastRenderedPageBreak/>
              <w:t xml:space="preserve">2. </w:t>
            </w:r>
            <w:r w:rsidRPr="00FE2736">
              <w:rPr>
                <w:rFonts w:eastAsia="TimesNewRomanPSMT" w:cs="Times New Roman"/>
                <w:sz w:val="20"/>
                <w:szCs w:val="20"/>
              </w:rPr>
              <w:t>Град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3. </w:t>
            </w:r>
            <w:r w:rsidRPr="00FE2736">
              <w:rPr>
                <w:rFonts w:eastAsia="TimesNewRomanPSMT" w:cs="Times New Roman"/>
                <w:sz w:val="20"/>
                <w:szCs w:val="20"/>
              </w:rPr>
              <w:t>Радиан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4. Румб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5. Минута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6. Секунда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7. Оборот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Самая опасная для здоровья человека частота из указанного ряда в Герцах?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1. 8,3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2. </w:t>
            </w:r>
            <w:r w:rsidRPr="00FE2736">
              <w:rPr>
                <w:rFonts w:eastAsia="TimesNewRomanPSMT" w:cs="Times New Roman"/>
                <w:sz w:val="20"/>
                <w:szCs w:val="20"/>
              </w:rPr>
              <w:t>12,5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3. </w:t>
            </w:r>
            <w:r w:rsidRPr="00FE2736">
              <w:rPr>
                <w:rFonts w:eastAsia="TimesNewRomanPSMT" w:cs="Times New Roman"/>
                <w:sz w:val="20"/>
                <w:szCs w:val="20"/>
              </w:rPr>
              <w:t>16,7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4. 20,8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5. 25,0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6. 29,2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7. 33,3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8. 41,7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9. 50,0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Число оборотов ротора электродвигателя составляет 1500 об/мин. Какому количеству циклов в Герцах соответствует данная величина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Если известны коэффициент жесткости и приведенная масса объекта динамического моделирований, По какой формуле определяется квадрат его собственной частоты?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По какой причине из спектров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виброперемещений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вибройскорения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 xml:space="preserve"> для вибрационной диагностики выбирают спектр </w:t>
            </w:r>
            <w:proofErr w:type="spellStart"/>
            <w:r w:rsidRPr="00FE2736">
              <w:rPr>
                <w:rFonts w:cs="Times New Roman"/>
                <w:sz w:val="20"/>
                <w:szCs w:val="20"/>
              </w:rPr>
              <w:t>виброскорости</w:t>
            </w:r>
            <w:proofErr w:type="spellEnd"/>
            <w:r w:rsidRPr="00FE2736">
              <w:rPr>
                <w:rFonts w:cs="Times New Roman"/>
                <w:sz w:val="20"/>
                <w:szCs w:val="20"/>
              </w:rPr>
              <w:t>?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Какие преимущества имеет частотный анализ вибрации по сравнению с временным анализом вибрации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Что представляет собой диагностическая карта вибрационной диагностики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Задан ряд частот вращения электродвигателя в Герцах: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eastAsia="TimesNewRomanPSMT"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 xml:space="preserve">8,3; </w:t>
            </w:r>
            <w:r w:rsidRPr="00FE2736">
              <w:rPr>
                <w:rFonts w:eastAsia="TimesNewRomanPSMT" w:cs="Times New Roman"/>
                <w:sz w:val="20"/>
                <w:szCs w:val="20"/>
              </w:rPr>
              <w:t>12,5; 16,7; 20,8; 25,0; 29,2; 33,3; 41,7; 50,0.</w:t>
            </w:r>
          </w:p>
          <w:p w:rsidR="00B35B37" w:rsidRPr="00FE2736" w:rsidRDefault="00B35B37" w:rsidP="008A69A7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eastAsia="TimesNewRomanPSMT" w:cs="Times New Roman"/>
                <w:sz w:val="20"/>
                <w:szCs w:val="20"/>
              </w:rPr>
              <w:t>Преобразуйте его в ряд частот вращения в оборотах в минуту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Есть ли необходимость проводить вибрационную диагностику на частотах, кратных основным источникам вибрации. Какая диагностическая информация получается при таких испытаниях?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Простейшая динамическая модель технологической системы описывается системой дифференциальных уравнений движения: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object w:dxaOrig="2420" w:dyaOrig="4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7" type="#_x0000_t75" style="width:120.75pt;height:21pt" o:ole="">
                  <v:imagedata r:id="rId6" o:title=""/>
                </v:shape>
                <o:OLEObject Type="Embed" ProgID="Equation.3" ShapeID="_x0000_i1147" DrawAspect="Content" ObjectID="_1779881498" r:id="rId7"/>
              </w:objec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object w:dxaOrig="2000" w:dyaOrig="480">
                <v:shape id="_x0000_i1148" type="#_x0000_t75" style="width:99.75pt;height:24pt" o:ole="">
                  <v:imagedata r:id="rId8" o:title=""/>
                </v:shape>
                <o:OLEObject Type="Embed" ProgID="Equation.3" ShapeID="_x0000_i1148" DrawAspect="Content" ObjectID="_1779881499" r:id="rId9"/>
              </w:objec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Постройте характеристическое уравнение данной динамической системы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35B37" w:rsidRPr="00FE2736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Почему угол, заданный в радианах, считается безразмерным?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35B37" w:rsidRPr="007B7531" w:rsidTr="00B35B3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Простейшая динамическая модель технологической системы описывается системой дифференциальных уравнений движения:</w: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object w:dxaOrig="2420" w:dyaOrig="420">
                <v:shape id="_x0000_i1149" type="#_x0000_t75" style="width:120.75pt;height:21pt" o:ole="">
                  <v:imagedata r:id="rId6" o:title=""/>
                </v:shape>
                <o:OLEObject Type="Embed" ProgID="Equation.3" ShapeID="_x0000_i1149" DrawAspect="Content" ObjectID="_1779881500" r:id="rId10"/>
              </w:objec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object w:dxaOrig="2000" w:dyaOrig="480">
                <v:shape id="_x0000_i1150" type="#_x0000_t75" style="width:99.75pt;height:24pt" o:ole="">
                  <v:imagedata r:id="rId8" o:title=""/>
                </v:shape>
                <o:OLEObject Type="Embed" ProgID="Equation.3" ShapeID="_x0000_i1150" DrawAspect="Content" ObjectID="_1779881501" r:id="rId11"/>
              </w:object>
            </w:r>
          </w:p>
          <w:p w:rsidR="00B35B37" w:rsidRPr="00FE2736" w:rsidRDefault="00B35B37" w:rsidP="008A69A7">
            <w:pPr>
              <w:spacing w:after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FE2736">
              <w:rPr>
                <w:rFonts w:cs="Times New Roman"/>
                <w:sz w:val="20"/>
                <w:szCs w:val="20"/>
              </w:rPr>
              <w:t>Приведите данную динамическую систему в пространство переменных состояния</w:t>
            </w: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Pr="00FE2736" w:rsidRDefault="00B35B37" w:rsidP="008A69A7">
            <w:pPr>
              <w:spacing w:after="0"/>
              <w:ind w:firstLine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5B37" w:rsidRDefault="00B35B37" w:rsidP="008A69A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273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:rsidR="00571AC7" w:rsidRDefault="00571AC7"/>
    <w:sectPr w:rsidR="00571AC7" w:rsidSect="00B35B3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5E06E9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163BE1"/>
    <w:rsid w:val="00205862"/>
    <w:rsid w:val="00240C2E"/>
    <w:rsid w:val="00271182"/>
    <w:rsid w:val="003008BF"/>
    <w:rsid w:val="00377124"/>
    <w:rsid w:val="003859D1"/>
    <w:rsid w:val="004000DB"/>
    <w:rsid w:val="004A105E"/>
    <w:rsid w:val="00515F08"/>
    <w:rsid w:val="00571AC7"/>
    <w:rsid w:val="005C56EF"/>
    <w:rsid w:val="00635EFD"/>
    <w:rsid w:val="006755B2"/>
    <w:rsid w:val="00686858"/>
    <w:rsid w:val="00717480"/>
    <w:rsid w:val="00722FE3"/>
    <w:rsid w:val="007447EA"/>
    <w:rsid w:val="00770812"/>
    <w:rsid w:val="007B0768"/>
    <w:rsid w:val="007B7531"/>
    <w:rsid w:val="00871960"/>
    <w:rsid w:val="0090172E"/>
    <w:rsid w:val="00992E46"/>
    <w:rsid w:val="009F3888"/>
    <w:rsid w:val="00A207A0"/>
    <w:rsid w:val="00A747DD"/>
    <w:rsid w:val="00AA0386"/>
    <w:rsid w:val="00AD1BA3"/>
    <w:rsid w:val="00AF0B83"/>
    <w:rsid w:val="00AF778A"/>
    <w:rsid w:val="00B01B07"/>
    <w:rsid w:val="00B35B37"/>
    <w:rsid w:val="00BB7B90"/>
    <w:rsid w:val="00C15101"/>
    <w:rsid w:val="00CE7670"/>
    <w:rsid w:val="00D444AB"/>
    <w:rsid w:val="00D54515"/>
    <w:rsid w:val="00EF48F3"/>
    <w:rsid w:val="00F04460"/>
    <w:rsid w:val="00F527FC"/>
    <w:rsid w:val="00F672D1"/>
    <w:rsid w:val="00F75EA9"/>
    <w:rsid w:val="00FA29CA"/>
    <w:rsid w:val="00FB0AD0"/>
    <w:rsid w:val="00FB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2BB65A1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3A7AC-D2C0-4661-A5E1-5E362C22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2024-06-14T11:45:00Z</dcterms:created>
  <dcterms:modified xsi:type="dcterms:W3CDTF">2024-06-14T11:45:00Z</dcterms:modified>
</cp:coreProperties>
</file>