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05BA8" w:rsidTr="00FA2FD4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BA8" w:rsidRPr="007B0768" w:rsidRDefault="00205BA8" w:rsidP="00FA2FD4">
            <w:pPr>
              <w:jc w:val="center"/>
              <w:rPr>
                <w:sz w:val="36"/>
                <w:szCs w:val="36"/>
              </w:rPr>
            </w:pPr>
            <w:r w:rsidRPr="00B76A6F">
              <w:rPr>
                <w:sz w:val="28"/>
                <w:szCs w:val="36"/>
              </w:rPr>
              <w:t>Приложение 4 к рабочей программе дисциплины</w:t>
            </w:r>
          </w:p>
        </w:tc>
      </w:tr>
      <w:tr w:rsidR="00205BA8" w:rsidTr="00FA2FD4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96E" w:rsidRDefault="00DE596E" w:rsidP="00FA2FD4">
            <w:pPr>
              <w:jc w:val="center"/>
            </w:pPr>
          </w:p>
          <w:p w:rsidR="00205BA8" w:rsidRPr="005E3CA4" w:rsidRDefault="005E3CA4" w:rsidP="00FA2FD4">
            <w:pPr>
              <w:jc w:val="center"/>
            </w:pPr>
            <w:r w:rsidRPr="00B76A6F">
              <w:rPr>
                <w:sz w:val="28"/>
              </w:rPr>
              <w:t>КОМПЬЮТЕРНОЕ КОНСТРУИРОВАНИЕ</w:t>
            </w:r>
          </w:p>
        </w:tc>
      </w:tr>
      <w:tr w:rsidR="00205BA8" w:rsidTr="00FA2FD4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BA8" w:rsidRPr="00B76A6F" w:rsidRDefault="00205BA8" w:rsidP="00FA2FD4">
            <w:pPr>
              <w:jc w:val="center"/>
              <w:rPr>
                <w:sz w:val="24"/>
              </w:rPr>
            </w:pPr>
          </w:p>
          <w:p w:rsidR="00205BA8" w:rsidRPr="00B76A6F" w:rsidRDefault="00205BA8" w:rsidP="00FA2FD4">
            <w:pPr>
              <w:jc w:val="center"/>
              <w:rPr>
                <w:b/>
                <w:sz w:val="24"/>
              </w:rPr>
            </w:pPr>
            <w:r w:rsidRPr="00B76A6F">
              <w:rPr>
                <w:b/>
                <w:sz w:val="24"/>
              </w:rPr>
              <w:t>Фонд оценочных средств</w:t>
            </w:r>
          </w:p>
        </w:tc>
      </w:tr>
      <w:tr w:rsidR="00205BA8" w:rsidTr="00FA2FD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205BA8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Направление/</w:t>
            </w:r>
            <w:r w:rsidRPr="00B76A6F">
              <w:rPr>
                <w:sz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5E3CA4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15.04.03</w:t>
            </w:r>
            <w:r w:rsidR="00205BA8" w:rsidRPr="00B76A6F">
              <w:rPr>
                <w:sz w:val="24"/>
              </w:rPr>
              <w:t xml:space="preserve"> </w:t>
            </w:r>
            <w:r w:rsidRPr="00B76A6F">
              <w:rPr>
                <w:sz w:val="24"/>
              </w:rPr>
              <w:t>Прикладная механика</w:t>
            </w:r>
          </w:p>
        </w:tc>
      </w:tr>
      <w:tr w:rsidR="00205BA8" w:rsidTr="00FA2FD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205BA8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Специализация/</w:t>
            </w:r>
            <w:r w:rsidRPr="00B76A6F">
              <w:rPr>
                <w:sz w:val="24"/>
              </w:rPr>
              <w:br/>
              <w:t>профиль/</w:t>
            </w:r>
            <w:r w:rsidRPr="00B76A6F">
              <w:rPr>
                <w:sz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060632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Механика процессов обработки давлением</w:t>
            </w:r>
          </w:p>
        </w:tc>
      </w:tr>
      <w:tr w:rsidR="00205BA8" w:rsidTr="005E3CA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205BA8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5BA8" w:rsidRPr="00B76A6F" w:rsidRDefault="005E3CA4" w:rsidP="005E3CA4">
            <w:pPr>
              <w:rPr>
                <w:sz w:val="24"/>
              </w:rPr>
            </w:pPr>
            <w:r w:rsidRPr="00B76A6F">
              <w:rPr>
                <w:sz w:val="24"/>
              </w:rPr>
              <w:t>Магистратура</w:t>
            </w:r>
          </w:p>
        </w:tc>
      </w:tr>
      <w:tr w:rsidR="00205BA8" w:rsidTr="005E3CA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205BA8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5BA8" w:rsidRPr="00B76A6F" w:rsidRDefault="00205BA8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Очная</w:t>
            </w:r>
          </w:p>
        </w:tc>
      </w:tr>
      <w:tr w:rsidR="00205BA8" w:rsidTr="00FA2FD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205BA8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5E3CA4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Е Оружие и системы вооружения</w:t>
            </w:r>
          </w:p>
        </w:tc>
      </w:tr>
      <w:tr w:rsidR="00205BA8" w:rsidTr="00FA2FD4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205BA8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5E3CA4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Е</w:t>
            </w:r>
            <w:proofErr w:type="gramStart"/>
            <w:r w:rsidRPr="00B76A6F">
              <w:rPr>
                <w:sz w:val="24"/>
              </w:rPr>
              <w:t>4</w:t>
            </w:r>
            <w:proofErr w:type="gramEnd"/>
            <w:r w:rsidRPr="00B76A6F">
              <w:rPr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205BA8" w:rsidTr="00FA2FD4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205BA8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5E3CA4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Е</w:t>
            </w:r>
            <w:proofErr w:type="gramStart"/>
            <w:r w:rsidRPr="00B76A6F">
              <w:rPr>
                <w:sz w:val="24"/>
              </w:rPr>
              <w:t>4</w:t>
            </w:r>
            <w:proofErr w:type="gramEnd"/>
            <w:r w:rsidRPr="00B76A6F">
              <w:rPr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205BA8" w:rsidTr="00FA2FD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205BA8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5BA8" w:rsidRPr="00B76A6F" w:rsidRDefault="00205BA8" w:rsidP="00FA2FD4">
            <w:pPr>
              <w:rPr>
                <w:sz w:val="24"/>
              </w:rPr>
            </w:pPr>
            <w:r w:rsidRPr="00B76A6F">
              <w:rPr>
                <w:sz w:val="24"/>
              </w:rPr>
              <w:t>2023</w:t>
            </w:r>
          </w:p>
        </w:tc>
      </w:tr>
    </w:tbl>
    <w:p w:rsidR="00205BA8" w:rsidRDefault="00205BA8" w:rsidP="00205BA8"/>
    <w:p w:rsidR="00205BA8" w:rsidRDefault="00205BA8" w:rsidP="008366C8">
      <w:pPr>
        <w:jc w:val="center"/>
        <w:rPr>
          <w:b/>
          <w:bCs/>
        </w:rPr>
        <w:sectPr w:rsidR="00205BA8" w:rsidSect="00205BA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05BA8" w:rsidRDefault="00205BA8" w:rsidP="008366C8">
      <w:pPr>
        <w:jc w:val="center"/>
        <w:rPr>
          <w:b/>
          <w:bCs/>
        </w:rPr>
      </w:pPr>
    </w:p>
    <w:p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FD75BE" w:rsidRPr="00FD75BE">
        <w:rPr>
          <w:b/>
          <w:bCs/>
        </w:rPr>
        <w:t>Компьютерное конструирование</w:t>
      </w:r>
      <w:r w:rsidRPr="008366C8">
        <w:rPr>
          <w:b/>
          <w:bCs/>
        </w:rPr>
        <w:t>»</w:t>
      </w:r>
    </w:p>
    <w:p w:rsidR="009A7A1A" w:rsidRPr="009A7A1A" w:rsidRDefault="00827994" w:rsidP="008366C8">
      <w:pPr>
        <w:jc w:val="center"/>
        <w:rPr>
          <w:bCs/>
          <w:i/>
        </w:rPr>
      </w:pPr>
      <w:r>
        <w:rPr>
          <w:b/>
          <w:bCs/>
        </w:rPr>
        <w:t>Направление</w:t>
      </w:r>
      <w:r w:rsidR="009A7A1A" w:rsidRPr="00DE596E">
        <w:rPr>
          <w:b/>
          <w:bCs/>
        </w:rPr>
        <w:t xml:space="preserve"> </w:t>
      </w:r>
      <w:r w:rsidR="00DE596E" w:rsidRPr="00DE596E">
        <w:rPr>
          <w:b/>
          <w:bCs/>
        </w:rPr>
        <w:t xml:space="preserve">15.04.03 Прикладная механика </w:t>
      </w:r>
      <w:r w:rsidR="00DE596E">
        <w:rPr>
          <w:b/>
          <w:bCs/>
        </w:rPr>
        <w:t>«</w:t>
      </w:r>
      <w:r w:rsidR="00DE596E" w:rsidRPr="00DE596E">
        <w:rPr>
          <w:b/>
          <w:bCs/>
        </w:rPr>
        <w:t>Механика процессов обработки давлением</w:t>
      </w:r>
      <w:r w:rsidR="00DE596E">
        <w:rPr>
          <w:b/>
          <w:bCs/>
        </w:rPr>
        <w:t>»,</w:t>
      </w:r>
      <w:r w:rsidR="009A7A1A" w:rsidRPr="00DE596E">
        <w:rPr>
          <w:b/>
          <w:bCs/>
        </w:rPr>
        <w:t xml:space="preserve"> форма обучения</w:t>
      </w:r>
      <w:r w:rsidR="00DE596E" w:rsidRPr="00DE596E">
        <w:rPr>
          <w:b/>
          <w:bCs/>
        </w:rPr>
        <w:t xml:space="preserve"> очная.</w:t>
      </w:r>
    </w:p>
    <w:p w:rsidR="009A7A1A" w:rsidRDefault="00B76A6F" w:rsidP="006012F9">
      <w:pPr>
        <w:jc w:val="both"/>
      </w:pPr>
      <w:r>
        <w:rPr>
          <w:b/>
        </w:rPr>
        <w:br/>
      </w:r>
      <w:r w:rsidR="005E3CA4" w:rsidRPr="005E3CA4">
        <w:rPr>
          <w:b/>
        </w:rPr>
        <w:t>ОПК-10</w:t>
      </w:r>
      <w:r>
        <w:rPr>
          <w:b/>
        </w:rPr>
        <w:t xml:space="preserve"> </w:t>
      </w:r>
      <w:proofErr w:type="gramStart"/>
      <w:r w:rsidR="005E3CA4" w:rsidRPr="005E3CA4">
        <w:t>Способен</w:t>
      </w:r>
      <w:proofErr w:type="gramEnd"/>
      <w:r w:rsidR="005E3CA4" w:rsidRPr="005E3CA4">
        <w:t xml:space="preserve"> разрабатывать физико-механические, математические и компьютерные модели при решении научно-технических задач в области прикладной механики</w:t>
      </w:r>
      <w:r w:rsidR="00611B51">
        <w:t>.</w:t>
      </w:r>
    </w:p>
    <w:p w:rsidR="009A7A1A" w:rsidRDefault="009A7A1A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843"/>
        <w:gridCol w:w="1057"/>
      </w:tblGrid>
      <w:tr w:rsidR="00611B51" w:rsidRPr="008366C8" w:rsidTr="00611B5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611B51" w:rsidRPr="008366C8" w:rsidRDefault="00611B51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611B51" w:rsidRPr="008366C8" w:rsidRDefault="00611B51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11B51" w:rsidRPr="008366C8" w:rsidRDefault="00611B51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611B51" w:rsidRPr="008366C8" w:rsidRDefault="00611B51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11B51" w:rsidRPr="00560A06" w:rsidTr="00611B51">
        <w:tc>
          <w:tcPr>
            <w:tcW w:w="988" w:type="dxa"/>
          </w:tcPr>
          <w:p w:rsidR="00611B51" w:rsidRPr="00560A06" w:rsidRDefault="00611B51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Pr="001D1BF5" w:rsidRDefault="00611B51" w:rsidP="006012F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D1BF5">
              <w:rPr>
                <w:bCs/>
              </w:rPr>
              <w:t>Какие элементы должны обязательно присутствовать в модели при реализации операции "Бобышка по траектории"?</w:t>
            </w:r>
          </w:p>
          <w:p w:rsidR="00611B51" w:rsidRPr="001D1BF5" w:rsidRDefault="00611B51" w:rsidP="001D1BF5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D1BF5">
              <w:rPr>
                <w:bCs/>
              </w:rPr>
              <w:t>Эскиз поперечного сечения, эскиз траектории</w:t>
            </w:r>
          </w:p>
          <w:p w:rsidR="00611B51" w:rsidRPr="001D1BF5" w:rsidRDefault="00611B51" w:rsidP="001D1BF5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D1BF5">
              <w:rPr>
                <w:bCs/>
              </w:rPr>
              <w:t>Только эскиз поперечного сечения</w:t>
            </w:r>
          </w:p>
          <w:p w:rsidR="00611B51" w:rsidRPr="001D1BF5" w:rsidRDefault="00611B51" w:rsidP="001D1BF5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1D1BF5">
              <w:rPr>
                <w:bCs/>
              </w:rPr>
              <w:t>Только эскиз траектории</w:t>
            </w:r>
          </w:p>
          <w:p w:rsidR="00611B51" w:rsidRPr="001D1BF5" w:rsidRDefault="00611B51" w:rsidP="001D1BF5">
            <w:pPr>
              <w:pStyle w:val="a5"/>
              <w:numPr>
                <w:ilvl w:val="0"/>
                <w:numId w:val="20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1D1BF5">
              <w:rPr>
                <w:bCs/>
              </w:rPr>
              <w:t>Эскиз вытягиваемой бобышки</w:t>
            </w:r>
          </w:p>
        </w:tc>
        <w:tc>
          <w:tcPr>
            <w:tcW w:w="1843" w:type="dxa"/>
          </w:tcPr>
          <w:p w:rsidR="00611B51" w:rsidRPr="00060632" w:rsidRDefault="00611B51" w:rsidP="004A06B0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560A06" w:rsidRDefault="00611B51" w:rsidP="004A06B0">
            <w:pPr>
              <w:jc w:val="center"/>
            </w:pPr>
            <w:r>
              <w:t>2</w:t>
            </w:r>
          </w:p>
        </w:tc>
      </w:tr>
      <w:tr w:rsidR="00611B51" w:rsidRPr="00560A06" w:rsidTr="00611B51">
        <w:tc>
          <w:tcPr>
            <w:tcW w:w="988" w:type="dxa"/>
          </w:tcPr>
          <w:p w:rsidR="00611B51" w:rsidRPr="00560A06" w:rsidRDefault="00611B5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Pr="00F12583" w:rsidRDefault="00611B51" w:rsidP="00F12583">
            <w:pPr>
              <w:tabs>
                <w:tab w:val="left" w:pos="567"/>
              </w:tabs>
              <w:rPr>
                <w:bCs/>
              </w:rPr>
            </w:pPr>
            <w:r w:rsidRPr="001D1BF5">
              <w:rPr>
                <w:bCs/>
              </w:rPr>
              <w:t xml:space="preserve">Компьютерное моделирование реализует представление </w:t>
            </w:r>
            <w:r>
              <w:rPr>
                <w:bCs/>
              </w:rPr>
              <w:t>…</w:t>
            </w:r>
            <w:r w:rsidRPr="001D1BF5">
              <w:rPr>
                <w:bCs/>
              </w:rPr>
              <w:t xml:space="preserve"> в форме, отличной от реальной, но приближенной к алгоритмическому описанию. Включает </w:t>
            </w:r>
            <w:r>
              <w:rPr>
                <w:bCs/>
              </w:rPr>
              <w:t>…</w:t>
            </w:r>
            <w:r w:rsidRPr="001D1BF5">
              <w:rPr>
                <w:bCs/>
              </w:rPr>
              <w:t>, характеризующих свойства системы и динамику их изменения со временем</w:t>
            </w:r>
            <w:r>
              <w:rPr>
                <w:bCs/>
              </w:rPr>
              <w:t>.</w:t>
            </w:r>
          </w:p>
        </w:tc>
        <w:tc>
          <w:tcPr>
            <w:tcW w:w="1843" w:type="dxa"/>
          </w:tcPr>
          <w:p w:rsidR="00611B51" w:rsidRPr="00060632" w:rsidRDefault="00611B51" w:rsidP="006012F9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560A06" w:rsidRDefault="00611B51" w:rsidP="006012F9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Default="00611B51" w:rsidP="00560A06">
            <w:pPr>
              <w:tabs>
                <w:tab w:val="left" w:pos="567"/>
              </w:tabs>
            </w:pPr>
            <w:r w:rsidRPr="00153A92">
              <w:t xml:space="preserve">Укажите пакет среды </w:t>
            </w:r>
            <w:proofErr w:type="spellStart"/>
            <w:r w:rsidRPr="00153A92">
              <w:t>SolidWorks</w:t>
            </w:r>
            <w:proofErr w:type="spellEnd"/>
            <w:r w:rsidRPr="00153A92">
              <w:t xml:space="preserve"> для моделирования коробчатых изделий, изготавливаемых гибкой</w:t>
            </w:r>
            <w:r>
              <w:t>.</w:t>
            </w:r>
          </w:p>
          <w:p w:rsidR="00611B51" w:rsidRPr="00153A92" w:rsidRDefault="00611B51" w:rsidP="00153A92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153A92">
              <w:rPr>
                <w:bCs/>
              </w:rPr>
              <w:t>Литьевая форма</w:t>
            </w:r>
          </w:p>
          <w:p w:rsidR="00611B51" w:rsidRPr="00153A92" w:rsidRDefault="00611B51" w:rsidP="00153A92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153A92">
              <w:rPr>
                <w:bCs/>
              </w:rPr>
              <w:t>Сварные конструкции</w:t>
            </w:r>
          </w:p>
          <w:p w:rsidR="00611B51" w:rsidRPr="00153A92" w:rsidRDefault="00611B51" w:rsidP="00153A92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153A92">
              <w:rPr>
                <w:bCs/>
              </w:rPr>
              <w:t>Листовой металл</w:t>
            </w:r>
          </w:p>
          <w:p w:rsidR="00611B51" w:rsidRPr="008366C8" w:rsidRDefault="00611B51" w:rsidP="00153A92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</w:pPr>
            <w:proofErr w:type="spellStart"/>
            <w:r w:rsidRPr="00153A92">
              <w:rPr>
                <w:bCs/>
              </w:rPr>
              <w:t>Simulation</w:t>
            </w:r>
            <w:proofErr w:type="spellEnd"/>
          </w:p>
        </w:tc>
        <w:tc>
          <w:tcPr>
            <w:tcW w:w="1843" w:type="dxa"/>
          </w:tcPr>
          <w:p w:rsidR="00611B51" w:rsidRPr="00060632" w:rsidRDefault="00611B51" w:rsidP="006012F9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6012F9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Default="00611B51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3A92">
              <w:rPr>
                <w:color w:val="000000"/>
              </w:rPr>
              <w:t>Характерный признак полностью определённого эскиза</w:t>
            </w:r>
            <w:r>
              <w:rPr>
                <w:color w:val="000000"/>
              </w:rPr>
              <w:t>?</w:t>
            </w:r>
          </w:p>
          <w:p w:rsidR="00611B51" w:rsidRPr="00153A92" w:rsidRDefault="00611B51" w:rsidP="00153A92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bCs/>
              </w:rPr>
            </w:pPr>
            <w:r w:rsidRPr="00153A92">
              <w:rPr>
                <w:bCs/>
              </w:rPr>
              <w:t>Возможность назначать размеры</w:t>
            </w:r>
          </w:p>
          <w:p w:rsidR="00611B51" w:rsidRPr="00153A92" w:rsidRDefault="00611B51" w:rsidP="00153A92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bCs/>
              </w:rPr>
            </w:pPr>
            <w:r w:rsidRPr="00153A92">
              <w:rPr>
                <w:bCs/>
              </w:rPr>
              <w:t>Возможность динамически изменять положение точек</w:t>
            </w:r>
          </w:p>
          <w:p w:rsidR="00611B51" w:rsidRPr="00153A92" w:rsidRDefault="00611B51" w:rsidP="00153A92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bCs/>
              </w:rPr>
            </w:pPr>
            <w:r w:rsidRPr="00153A92">
              <w:rPr>
                <w:bCs/>
              </w:rPr>
              <w:t>Невозможность внесение изменений без удаления связей и параметров</w:t>
            </w:r>
          </w:p>
          <w:p w:rsidR="00611B51" w:rsidRPr="008366C8" w:rsidRDefault="00611B51" w:rsidP="00153A92">
            <w:pPr>
              <w:pStyle w:val="a5"/>
              <w:numPr>
                <w:ilvl w:val="0"/>
                <w:numId w:val="23"/>
              </w:numPr>
              <w:tabs>
                <w:tab w:val="left" w:pos="567"/>
              </w:tabs>
              <w:rPr>
                <w:color w:val="000000"/>
              </w:rPr>
            </w:pPr>
            <w:r w:rsidRPr="00153A92">
              <w:rPr>
                <w:bCs/>
              </w:rPr>
              <w:t>Возможность назначение связей без изменения размерный параметров</w:t>
            </w:r>
          </w:p>
        </w:tc>
        <w:tc>
          <w:tcPr>
            <w:tcW w:w="1843" w:type="dxa"/>
          </w:tcPr>
          <w:p w:rsidR="00611B51" w:rsidRPr="00060632" w:rsidRDefault="00611B51" w:rsidP="006012F9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6012F9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Pr="008366C8" w:rsidRDefault="00611B51" w:rsidP="00F12583">
            <w:pPr>
              <w:tabs>
                <w:tab w:val="left" w:pos="0"/>
                <w:tab w:val="left" w:pos="567"/>
              </w:tabs>
            </w:pPr>
            <w:r w:rsidRPr="00FC3ACD">
              <w:t xml:space="preserve">Разрез – это изображение, полученное при мысленном рассечении предмета </w:t>
            </w:r>
            <w:r>
              <w:t>…</w:t>
            </w:r>
            <w:proofErr w:type="gramStart"/>
            <w:r>
              <w:t xml:space="preserve"> </w:t>
            </w:r>
            <w:r w:rsidRPr="00FC3ACD">
              <w:t>.</w:t>
            </w:r>
            <w:proofErr w:type="gramEnd"/>
          </w:p>
        </w:tc>
        <w:tc>
          <w:tcPr>
            <w:tcW w:w="1843" w:type="dxa"/>
          </w:tcPr>
          <w:p w:rsidR="00611B51" w:rsidRPr="00060632" w:rsidRDefault="00611B51" w:rsidP="006012F9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6012F9">
            <w:pPr>
              <w:jc w:val="center"/>
            </w:pPr>
            <w:r>
              <w:t>2</w:t>
            </w:r>
          </w:p>
        </w:tc>
      </w:tr>
      <w:tr w:rsidR="00611B51" w:rsidRPr="00560A06" w:rsidTr="00611B51">
        <w:tc>
          <w:tcPr>
            <w:tcW w:w="988" w:type="dxa"/>
          </w:tcPr>
          <w:p w:rsidR="00611B51" w:rsidRPr="00560A06" w:rsidRDefault="00611B5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Pr="00F12583" w:rsidRDefault="00611B51" w:rsidP="00F12583">
            <w:pPr>
              <w:tabs>
                <w:tab w:val="left" w:pos="0"/>
                <w:tab w:val="left" w:pos="567"/>
              </w:tabs>
            </w:pPr>
            <w:r w:rsidRPr="00D94264">
              <w:t>Разрезы называются</w:t>
            </w:r>
            <w:r>
              <w:t xml:space="preserve"> …</w:t>
            </w:r>
            <w:r w:rsidRPr="00D94264">
              <w:t xml:space="preserve">, если секущие плоскости направлены вдоль длины или высоты предмета, и </w:t>
            </w:r>
            <w:r>
              <w:t>…</w:t>
            </w:r>
            <w:r w:rsidRPr="00D94264">
              <w:t>, если секущие плоскости направлены перпендикулярно длине или высоте предмета</w:t>
            </w:r>
          </w:p>
        </w:tc>
        <w:tc>
          <w:tcPr>
            <w:tcW w:w="1843" w:type="dxa"/>
          </w:tcPr>
          <w:p w:rsidR="00611B51" w:rsidRPr="00060632" w:rsidRDefault="00611B51" w:rsidP="006012F9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560A06" w:rsidRDefault="00611B51" w:rsidP="006012F9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Pr="00F12583" w:rsidRDefault="00611B51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53A92">
              <w:rPr>
                <w:color w:val="000000"/>
              </w:rPr>
              <w:t xml:space="preserve">Цифровой двойник — это динамическая виртуальная копия физического объекта, процесса, системы или среды, которая обладает </w:t>
            </w:r>
            <w:r>
              <w:rPr>
                <w:color w:val="000000"/>
              </w:rPr>
              <w:t>…</w:t>
            </w:r>
            <w:r w:rsidRPr="00153A92">
              <w:rPr>
                <w:color w:val="000000"/>
              </w:rPr>
              <w:t xml:space="preserve"> реального аналога.</w:t>
            </w:r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560A06" w:rsidTr="00611B51">
        <w:tc>
          <w:tcPr>
            <w:tcW w:w="988" w:type="dxa"/>
          </w:tcPr>
          <w:p w:rsidR="00611B51" w:rsidRPr="00560A06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Default="00611B51" w:rsidP="00D326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326B8">
              <w:rPr>
                <w:color w:val="000000"/>
              </w:rPr>
              <w:t xml:space="preserve">Применяют ли расчетный гидродинамический пакет, например </w:t>
            </w:r>
            <w:proofErr w:type="spellStart"/>
            <w:r w:rsidRPr="00D326B8">
              <w:rPr>
                <w:color w:val="000000"/>
              </w:rPr>
              <w:t>FlowExpress</w:t>
            </w:r>
            <w:proofErr w:type="spellEnd"/>
            <w:r w:rsidRPr="00D326B8">
              <w:rPr>
                <w:color w:val="000000"/>
              </w:rPr>
              <w:t xml:space="preserve"> (</w:t>
            </w:r>
            <w:proofErr w:type="spellStart"/>
            <w:r w:rsidRPr="00D326B8">
              <w:rPr>
                <w:color w:val="000000"/>
              </w:rPr>
              <w:t>SolidWorks</w:t>
            </w:r>
            <w:proofErr w:type="spellEnd"/>
            <w:r w:rsidRPr="00D326B8">
              <w:rPr>
                <w:color w:val="000000"/>
              </w:rPr>
              <w:t>), для оценки эффективности систем вентиляции/охлаждения?</w:t>
            </w:r>
          </w:p>
          <w:p w:rsidR="00611B51" w:rsidRPr="00153A92" w:rsidRDefault="00611B51" w:rsidP="00D326B8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Cs/>
              </w:rPr>
            </w:pPr>
            <w:r>
              <w:rPr>
                <w:color w:val="000000"/>
              </w:rPr>
              <w:t>да</w:t>
            </w:r>
          </w:p>
          <w:p w:rsidR="00611B51" w:rsidRPr="00D326B8" w:rsidRDefault="00611B51" w:rsidP="00D326B8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560A06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Default="00611B51" w:rsidP="00D326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326B8">
              <w:rPr>
                <w:color w:val="000000"/>
              </w:rPr>
              <w:t xml:space="preserve">Компьютерные модели используются для получения новых знаний об объекте или для приближенной оценки поведения систем, слишком сложных для </w:t>
            </w:r>
            <w:r>
              <w:rPr>
                <w:color w:val="000000"/>
              </w:rPr>
              <w:t>…</w:t>
            </w:r>
            <w:proofErr w:type="gramStart"/>
            <w:r>
              <w:rPr>
                <w:color w:val="000000"/>
              </w:rPr>
              <w:t xml:space="preserve"> </w:t>
            </w:r>
            <w:r w:rsidRPr="00D326B8">
              <w:rPr>
                <w:color w:val="000000"/>
              </w:rPr>
              <w:t>.</w:t>
            </w:r>
            <w:proofErr w:type="gramEnd"/>
          </w:p>
          <w:p w:rsidR="00611B51" w:rsidRPr="00F12583" w:rsidRDefault="00611B51" w:rsidP="00F12583">
            <w:pPr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Pr="00F12583" w:rsidRDefault="00611B51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326B8">
              <w:rPr>
                <w:color w:val="000000"/>
              </w:rPr>
              <w:t xml:space="preserve">Система автоматизированного проектирования (САПР) —предназначена для </w:t>
            </w:r>
            <w:r>
              <w:rPr>
                <w:color w:val="000000"/>
              </w:rPr>
              <w:t>…</w:t>
            </w:r>
            <w:r w:rsidRPr="00D326B8">
              <w:rPr>
                <w:color w:val="000000"/>
              </w:rPr>
              <w:t xml:space="preserve"> процесса проектирования, состоящую из персонала и комплекса технических, программных и других средств автоматизации его деятельности.</w:t>
            </w:r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Pr="00F12583" w:rsidRDefault="00611B51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C3EF4">
              <w:t xml:space="preserve">В рамках </w:t>
            </w:r>
            <w:r>
              <w:t>…</w:t>
            </w:r>
            <w:r w:rsidRPr="006C3EF4">
              <w:t xml:space="preserve"> промышленных изделий САПР решает задачи автоматизации работ на стадиях проектирования и подготовки производства.</w:t>
            </w:r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Default="00611B51" w:rsidP="00D326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70E5B">
              <w:rPr>
                <w:color w:val="000000"/>
              </w:rPr>
              <w:t>Какие задачи позволяет решать пакеты САПР</w:t>
            </w:r>
            <w:r>
              <w:rPr>
                <w:color w:val="000000"/>
              </w:rPr>
              <w:t>?</w:t>
            </w:r>
          </w:p>
          <w:p w:rsidR="00611B51" w:rsidRPr="00870E5B" w:rsidRDefault="00611B51" w:rsidP="00870E5B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а</w:t>
            </w:r>
            <w:r w:rsidRPr="00870E5B">
              <w:rPr>
                <w:bCs/>
              </w:rPr>
              <w:t>нимация моделей</w:t>
            </w:r>
          </w:p>
          <w:p w:rsidR="00611B51" w:rsidRPr="00870E5B" w:rsidRDefault="00611B51" w:rsidP="00870E5B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а</w:t>
            </w:r>
            <w:r w:rsidRPr="00870E5B">
              <w:rPr>
                <w:bCs/>
              </w:rPr>
              <w:t>втоматизация процесса обмена документации между отделами</w:t>
            </w:r>
          </w:p>
          <w:p w:rsidR="00611B51" w:rsidRPr="008366C8" w:rsidRDefault="00611B51" w:rsidP="00870E5B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п</w:t>
            </w:r>
            <w:r w:rsidRPr="00870E5B">
              <w:rPr>
                <w:bCs/>
              </w:rPr>
              <w:t>одпись и утверждение официальной корреспонденции</w:t>
            </w:r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Default="00611B51" w:rsidP="005330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3FBC">
              <w:rPr>
                <w:color w:val="000000"/>
              </w:rPr>
              <w:t>САПР — это</w:t>
            </w:r>
            <w:r>
              <w:rPr>
                <w:color w:val="000000"/>
              </w:rPr>
              <w:t xml:space="preserve"> …</w:t>
            </w:r>
          </w:p>
          <w:p w:rsidR="00611B51" w:rsidRPr="008F3FBC" w:rsidRDefault="00611B51" w:rsidP="008F3FBC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</w:t>
            </w:r>
            <w:r w:rsidRPr="008F3FBC">
              <w:rPr>
                <w:bCs/>
              </w:rPr>
              <w:t>истема автоматического проектирования</w:t>
            </w:r>
          </w:p>
          <w:p w:rsidR="00611B51" w:rsidRPr="008F3FBC" w:rsidRDefault="00611B51" w:rsidP="008F3FBC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</w:t>
            </w:r>
            <w:r w:rsidRPr="008F3FBC">
              <w:rPr>
                <w:bCs/>
              </w:rPr>
              <w:t>истема автоматизированного проектирования</w:t>
            </w:r>
          </w:p>
          <w:p w:rsidR="00611B51" w:rsidRPr="008F3FBC" w:rsidRDefault="00611B51" w:rsidP="008F3FBC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с</w:t>
            </w:r>
            <w:r w:rsidRPr="008F3FBC">
              <w:rPr>
                <w:bCs/>
              </w:rPr>
              <w:t>истема автоматизированного процесса</w:t>
            </w:r>
          </w:p>
          <w:p w:rsidR="00611B51" w:rsidRPr="008366C8" w:rsidRDefault="00611B51" w:rsidP="008F3FBC">
            <w:pPr>
              <w:pStyle w:val="a5"/>
              <w:numPr>
                <w:ilvl w:val="0"/>
                <w:numId w:val="32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с</w:t>
            </w:r>
            <w:r w:rsidRPr="008F3FBC">
              <w:rPr>
                <w:bCs/>
              </w:rPr>
              <w:t>истема автоматизации проектных решений</w:t>
            </w:r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Pr="00F12583" w:rsidRDefault="00611B51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A793B">
              <w:rPr>
                <w:color w:val="000000"/>
              </w:rPr>
              <w:t>Промежуточный объект между процессом моделирования и оригиналом называется</w:t>
            </w:r>
            <w:r>
              <w:rPr>
                <w:color w:val="000000"/>
              </w:rPr>
              <w:t xml:space="preserve"> … </w:t>
            </w:r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Default="00611B51" w:rsidP="005330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A7518">
              <w:rPr>
                <w:color w:val="000000"/>
              </w:rPr>
              <w:t>CAD системы предназначены для:</w:t>
            </w:r>
          </w:p>
          <w:p w:rsidR="00611B51" w:rsidRPr="001A7518" w:rsidRDefault="00611B51" w:rsidP="001A7518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lastRenderedPageBreak/>
              <w:t>а</w:t>
            </w:r>
            <w:r w:rsidRPr="001A7518">
              <w:rPr>
                <w:bCs/>
              </w:rPr>
              <w:t>втоматизированного учета выпускаемой продукции</w:t>
            </w:r>
          </w:p>
          <w:p w:rsidR="00611B51" w:rsidRPr="001A7518" w:rsidRDefault="00611B51" w:rsidP="001A7518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а</w:t>
            </w:r>
            <w:r w:rsidRPr="001A7518">
              <w:rPr>
                <w:bCs/>
              </w:rPr>
              <w:t>втоматизации изготовления изделий</w:t>
            </w:r>
          </w:p>
          <w:p w:rsidR="00611B51" w:rsidRPr="001A7518" w:rsidRDefault="00611B51" w:rsidP="001A7518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а</w:t>
            </w:r>
            <w:r w:rsidRPr="001A7518">
              <w:rPr>
                <w:bCs/>
              </w:rPr>
              <w:t>втоматизации проектных, конструкторских и чертежных работ</w:t>
            </w:r>
          </w:p>
          <w:p w:rsidR="00611B51" w:rsidRPr="008366C8" w:rsidRDefault="00611B51" w:rsidP="001A7518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а</w:t>
            </w:r>
            <w:r w:rsidRPr="001A7518">
              <w:rPr>
                <w:bCs/>
              </w:rPr>
              <w:t>втоматизированной подготовки управляющих программ для оборудования с ЧПУ</w:t>
            </w:r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lastRenderedPageBreak/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Default="00611B51" w:rsidP="005330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F124C">
              <w:rPr>
                <w:color w:val="000000"/>
              </w:rPr>
              <w:t>Совокупность деталей, из которых состоит изделие называется</w:t>
            </w:r>
            <w:r>
              <w:rPr>
                <w:color w:val="000000"/>
              </w:rPr>
              <w:t>?</w:t>
            </w:r>
          </w:p>
          <w:p w:rsidR="00611B51" w:rsidRPr="001F124C" w:rsidRDefault="00611B51" w:rsidP="001F124C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rPr>
                <w:bCs/>
              </w:rPr>
            </w:pPr>
            <w:r w:rsidRPr="001F124C">
              <w:rPr>
                <w:bCs/>
              </w:rPr>
              <w:t>набором</w:t>
            </w:r>
          </w:p>
          <w:p w:rsidR="00611B51" w:rsidRPr="001F124C" w:rsidRDefault="00611B51" w:rsidP="001F124C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rPr>
                <w:bCs/>
              </w:rPr>
            </w:pPr>
            <w:r w:rsidRPr="001F124C">
              <w:rPr>
                <w:bCs/>
              </w:rPr>
              <w:t>сборкой</w:t>
            </w:r>
          </w:p>
          <w:p w:rsidR="00611B51" w:rsidRPr="001F124C" w:rsidRDefault="00611B51" w:rsidP="001F124C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rPr>
                <w:bCs/>
              </w:rPr>
            </w:pPr>
            <w:r w:rsidRPr="001F124C">
              <w:rPr>
                <w:bCs/>
              </w:rPr>
              <w:t>конструкцией</w:t>
            </w:r>
          </w:p>
          <w:p w:rsidR="00611B51" w:rsidRPr="008366C8" w:rsidRDefault="00611B51" w:rsidP="001F124C">
            <w:pPr>
              <w:pStyle w:val="a5"/>
              <w:numPr>
                <w:ilvl w:val="0"/>
                <w:numId w:val="35"/>
              </w:numPr>
              <w:tabs>
                <w:tab w:val="left" w:pos="567"/>
              </w:tabs>
              <w:rPr>
                <w:color w:val="000000"/>
              </w:rPr>
            </w:pPr>
            <w:r w:rsidRPr="001F124C">
              <w:rPr>
                <w:bCs/>
              </w:rPr>
              <w:t>механизмом</w:t>
            </w:r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Pr="00F12583" w:rsidRDefault="00611B51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71152">
              <w:t>Возможность непосредственного редактирования геометрии компонента, изображенного на сборке, называется</w:t>
            </w:r>
            <w:r>
              <w:t xml:space="preserve"> …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Pr="00F12583" w:rsidRDefault="00611B51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F124C">
              <w:rPr>
                <w:color w:val="000000"/>
              </w:rPr>
              <w:t xml:space="preserve">Метод моделирования, в котором детали создаются и редактируются на уровне сборки (в среде сборки) называется </w:t>
            </w:r>
            <w:r>
              <w:rPr>
                <w:color w:val="000000"/>
              </w:rPr>
              <w:t>…</w:t>
            </w:r>
            <w:proofErr w:type="gramStart"/>
            <w:r>
              <w:rPr>
                <w:color w:val="000000"/>
              </w:rPr>
              <w:t xml:space="preserve"> </w:t>
            </w:r>
            <w:r w:rsidRPr="001F124C">
              <w:rPr>
                <w:color w:val="000000"/>
              </w:rPr>
              <w:t>.</w:t>
            </w:r>
            <w:proofErr w:type="gramEnd"/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Default="00611B51" w:rsidP="00F125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71152">
              <w:t>Вид сборки, на котором отдельные детали или узлы сдвинуты относительно их действительных позиций называется видом</w:t>
            </w:r>
            <w:r>
              <w:t xml:space="preserve"> …</w:t>
            </w:r>
            <w:proofErr w:type="gramStart"/>
            <w:r>
              <w:t xml:space="preserve"> .</w:t>
            </w:r>
            <w:proofErr w:type="gramEnd"/>
          </w:p>
          <w:p w:rsidR="00611B51" w:rsidRPr="00F12583" w:rsidRDefault="00611B51" w:rsidP="00F12583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  <w:rPr>
                <w:bCs/>
              </w:rPr>
            </w:pPr>
            <w:r w:rsidRPr="00F12583">
              <w:rPr>
                <w:bCs/>
              </w:rPr>
              <w:t>с разнесенными компонентами</w:t>
            </w:r>
          </w:p>
          <w:p w:rsidR="00611B51" w:rsidRPr="00F12583" w:rsidRDefault="00611B51" w:rsidP="00F12583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  <w:rPr>
                <w:bCs/>
              </w:rPr>
            </w:pPr>
            <w:r w:rsidRPr="00F12583">
              <w:rPr>
                <w:bCs/>
              </w:rPr>
              <w:t>с удаленными компонентами</w:t>
            </w:r>
          </w:p>
          <w:p w:rsidR="00611B51" w:rsidRPr="00F12583" w:rsidRDefault="00611B51" w:rsidP="00F12583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  <w:rPr>
                <w:bCs/>
              </w:rPr>
            </w:pPr>
            <w:r w:rsidRPr="00F12583">
              <w:rPr>
                <w:bCs/>
              </w:rPr>
              <w:t>с разделенными компонентами</w:t>
            </w:r>
          </w:p>
          <w:p w:rsidR="00611B51" w:rsidRPr="00F12583" w:rsidRDefault="00611B51" w:rsidP="00F12583">
            <w:pPr>
              <w:pStyle w:val="a5"/>
              <w:numPr>
                <w:ilvl w:val="0"/>
                <w:numId w:val="40"/>
              </w:numPr>
              <w:tabs>
                <w:tab w:val="left" w:pos="567"/>
              </w:tabs>
            </w:pPr>
            <w:r w:rsidRPr="00F12583">
              <w:rPr>
                <w:bCs/>
              </w:rPr>
              <w:t>со смещенными компонентами</w:t>
            </w:r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tr w:rsidR="00611B51" w:rsidRPr="008366C8" w:rsidTr="00611B51">
        <w:tc>
          <w:tcPr>
            <w:tcW w:w="988" w:type="dxa"/>
          </w:tcPr>
          <w:p w:rsidR="00611B51" w:rsidRPr="008366C8" w:rsidRDefault="00611B51" w:rsidP="0053307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611B51" w:rsidRDefault="00611B51" w:rsidP="00D326B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F124C">
              <w:rPr>
                <w:color w:val="000000"/>
              </w:rPr>
              <w:t>Проектирование и конструирование с помощью ЭВМ или черчение с помощью ЭВМ – это</w:t>
            </w:r>
            <w:r>
              <w:rPr>
                <w:color w:val="000000"/>
              </w:rPr>
              <w:t xml:space="preserve"> ….</w:t>
            </w:r>
          </w:p>
          <w:p w:rsidR="00611B51" w:rsidRPr="001F124C" w:rsidRDefault="00611B51" w:rsidP="001F124C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rPr>
                <w:bCs/>
              </w:rPr>
            </w:pPr>
            <w:r w:rsidRPr="001F124C">
              <w:rPr>
                <w:bCs/>
              </w:rPr>
              <w:t>CAQ</w:t>
            </w:r>
          </w:p>
          <w:p w:rsidR="00611B51" w:rsidRPr="001F124C" w:rsidRDefault="00611B51" w:rsidP="001F124C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rPr>
                <w:bCs/>
              </w:rPr>
            </w:pPr>
            <w:r w:rsidRPr="001F124C">
              <w:rPr>
                <w:bCs/>
              </w:rPr>
              <w:t>CAM</w:t>
            </w:r>
          </w:p>
          <w:p w:rsidR="00611B51" w:rsidRPr="001F124C" w:rsidRDefault="00611B51" w:rsidP="001F124C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rPr>
                <w:bCs/>
              </w:rPr>
            </w:pPr>
            <w:r w:rsidRPr="001F124C">
              <w:rPr>
                <w:bCs/>
              </w:rPr>
              <w:t>CAE</w:t>
            </w:r>
          </w:p>
          <w:p w:rsidR="00611B51" w:rsidRPr="008366C8" w:rsidRDefault="00611B51" w:rsidP="001F124C">
            <w:pPr>
              <w:pStyle w:val="a5"/>
              <w:numPr>
                <w:ilvl w:val="0"/>
                <w:numId w:val="39"/>
              </w:numPr>
              <w:tabs>
                <w:tab w:val="left" w:pos="567"/>
              </w:tabs>
              <w:rPr>
                <w:color w:val="000000"/>
              </w:rPr>
            </w:pPr>
            <w:r w:rsidRPr="001F124C">
              <w:rPr>
                <w:bCs/>
              </w:rPr>
              <w:t>CAD</w:t>
            </w:r>
          </w:p>
        </w:tc>
        <w:tc>
          <w:tcPr>
            <w:tcW w:w="1843" w:type="dxa"/>
          </w:tcPr>
          <w:p w:rsidR="00611B51" w:rsidRPr="00060632" w:rsidRDefault="00611B51" w:rsidP="0053307D">
            <w:pPr>
              <w:jc w:val="center"/>
            </w:pPr>
            <w:r w:rsidRPr="00060632">
              <w:t>ОПК-10</w:t>
            </w:r>
          </w:p>
        </w:tc>
        <w:tc>
          <w:tcPr>
            <w:tcW w:w="1057" w:type="dxa"/>
          </w:tcPr>
          <w:p w:rsidR="00611B51" w:rsidRPr="008366C8" w:rsidRDefault="00611B51" w:rsidP="0053307D">
            <w:pPr>
              <w:jc w:val="center"/>
            </w:pPr>
            <w:r>
              <w:t>2</w:t>
            </w:r>
          </w:p>
        </w:tc>
      </w:tr>
      <w:bookmarkEnd w:id="0"/>
    </w:tbl>
    <w:p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611B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B7CB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A10EE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DB410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CF09F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0132B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A6C3B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40251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F40019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A97F7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DE62B4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6E74296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9A3EB0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B2628E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B05A20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547537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7D6767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D15F7E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F30ACC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B30B05"/>
    <w:multiLevelType w:val="hybridMultilevel"/>
    <w:tmpl w:val="DB0E2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8501D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093397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  <w:num w:numId="12">
    <w:abstractNumId w:val="13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24"/>
  </w:num>
  <w:num w:numId="18">
    <w:abstractNumId w:val="15"/>
  </w:num>
  <w:num w:numId="19">
    <w:abstractNumId w:val="0"/>
  </w:num>
  <w:num w:numId="20">
    <w:abstractNumId w:val="32"/>
  </w:num>
  <w:num w:numId="21">
    <w:abstractNumId w:val="29"/>
  </w:num>
  <w:num w:numId="22">
    <w:abstractNumId w:val="31"/>
  </w:num>
  <w:num w:numId="23">
    <w:abstractNumId w:val="12"/>
  </w:num>
  <w:num w:numId="24">
    <w:abstractNumId w:val="14"/>
  </w:num>
  <w:num w:numId="25">
    <w:abstractNumId w:val="30"/>
  </w:num>
  <w:num w:numId="26">
    <w:abstractNumId w:val="21"/>
  </w:num>
  <w:num w:numId="27">
    <w:abstractNumId w:val="23"/>
  </w:num>
  <w:num w:numId="28">
    <w:abstractNumId w:val="35"/>
  </w:num>
  <w:num w:numId="29">
    <w:abstractNumId w:val="20"/>
  </w:num>
  <w:num w:numId="30">
    <w:abstractNumId w:val="3"/>
  </w:num>
  <w:num w:numId="31">
    <w:abstractNumId w:val="10"/>
  </w:num>
  <w:num w:numId="32">
    <w:abstractNumId w:val="17"/>
  </w:num>
  <w:num w:numId="33">
    <w:abstractNumId w:val="34"/>
  </w:num>
  <w:num w:numId="34">
    <w:abstractNumId w:val="16"/>
  </w:num>
  <w:num w:numId="35">
    <w:abstractNumId w:val="19"/>
  </w:num>
  <w:num w:numId="36">
    <w:abstractNumId w:val="28"/>
  </w:num>
  <w:num w:numId="37">
    <w:abstractNumId w:val="9"/>
  </w:num>
  <w:num w:numId="38">
    <w:abstractNumId w:val="7"/>
  </w:num>
  <w:num w:numId="39">
    <w:abstractNumId w:val="1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344A"/>
    <w:rsid w:val="00015EF1"/>
    <w:rsid w:val="00026660"/>
    <w:rsid w:val="00041053"/>
    <w:rsid w:val="0004344A"/>
    <w:rsid w:val="00060632"/>
    <w:rsid w:val="000775E6"/>
    <w:rsid w:val="001174BF"/>
    <w:rsid w:val="00127BA3"/>
    <w:rsid w:val="00153A92"/>
    <w:rsid w:val="001A7518"/>
    <w:rsid w:val="001B05BA"/>
    <w:rsid w:val="001C73CF"/>
    <w:rsid w:val="001D1BF5"/>
    <w:rsid w:val="001F124C"/>
    <w:rsid w:val="001F3A64"/>
    <w:rsid w:val="00205BA8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53307D"/>
    <w:rsid w:val="00560A06"/>
    <w:rsid w:val="005B59D7"/>
    <w:rsid w:val="005E3CA4"/>
    <w:rsid w:val="006012F9"/>
    <w:rsid w:val="00611B51"/>
    <w:rsid w:val="00670C89"/>
    <w:rsid w:val="006B2DB7"/>
    <w:rsid w:val="00734E37"/>
    <w:rsid w:val="00752F38"/>
    <w:rsid w:val="007B3921"/>
    <w:rsid w:val="007C42D3"/>
    <w:rsid w:val="00827994"/>
    <w:rsid w:val="008366C8"/>
    <w:rsid w:val="00870E5B"/>
    <w:rsid w:val="008D641F"/>
    <w:rsid w:val="008E1E8E"/>
    <w:rsid w:val="008E1FF5"/>
    <w:rsid w:val="008F3FBC"/>
    <w:rsid w:val="009A7A1A"/>
    <w:rsid w:val="009C2EC6"/>
    <w:rsid w:val="00AD3878"/>
    <w:rsid w:val="00AE3F57"/>
    <w:rsid w:val="00AE6F17"/>
    <w:rsid w:val="00B45FAE"/>
    <w:rsid w:val="00B76A6F"/>
    <w:rsid w:val="00C40A06"/>
    <w:rsid w:val="00C63C63"/>
    <w:rsid w:val="00D326B8"/>
    <w:rsid w:val="00DA42AD"/>
    <w:rsid w:val="00DA793B"/>
    <w:rsid w:val="00DB4B25"/>
    <w:rsid w:val="00DE56AF"/>
    <w:rsid w:val="00DE596E"/>
    <w:rsid w:val="00E035A8"/>
    <w:rsid w:val="00EE286F"/>
    <w:rsid w:val="00F12583"/>
    <w:rsid w:val="00F20F92"/>
    <w:rsid w:val="00F9669C"/>
    <w:rsid w:val="00FB57BF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205BA8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2024-06-18T08:58:00Z</dcterms:created>
  <dcterms:modified xsi:type="dcterms:W3CDTF">2024-06-18T08:58:00Z</dcterms:modified>
</cp:coreProperties>
</file>